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53D03F91" w:rsidR="00965B08" w:rsidRPr="00B35669" w:rsidRDefault="00965B08" w:rsidP="00B1733A">
      <w:pPr>
        <w:spacing w:before="240" w:after="240"/>
        <w:rPr>
          <w:rFonts w:ascii="Arial" w:hAnsi="Arial" w:cs="Arial"/>
          <w:b/>
          <w:bCs/>
          <w:color w:val="361E54"/>
          <w:sz w:val="36"/>
          <w:szCs w:val="36"/>
        </w:rPr>
      </w:pPr>
    </w:p>
    <w:p w14:paraId="444D0472" w14:textId="7C37CCFB" w:rsidR="00B1733A" w:rsidRPr="00B35669" w:rsidRDefault="00FE4AB7" w:rsidP="0001663B">
      <w:pPr>
        <w:spacing w:before="240" w:after="240"/>
        <w:jc w:val="center"/>
        <w:rPr>
          <w:rFonts w:ascii="Arial" w:hAnsi="Arial" w:cs="Arial"/>
          <w:b/>
          <w:bCs/>
          <w:color w:val="361E54"/>
          <w:sz w:val="36"/>
          <w:szCs w:val="36"/>
        </w:rPr>
      </w:pPr>
      <w:r w:rsidRPr="00B35669">
        <w:rPr>
          <w:rFonts w:ascii="Arial" w:hAnsi="Arial" w:cs="Arial"/>
          <w:b/>
          <w:bCs/>
          <w:color w:val="361E54"/>
          <w:sz w:val="36"/>
          <w:szCs w:val="36"/>
        </w:rPr>
        <w:t>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58126E69"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A327D5">
              <w:rPr>
                <w:rFonts w:ascii="Arial" w:eastAsia="Times New Roman" w:hAnsi="Arial" w:cs="Arial"/>
                <w:color w:val="000000"/>
                <w:sz w:val="20"/>
                <w:szCs w:val="20"/>
                <w:lang w:eastAsia="en-GB"/>
              </w:rPr>
              <w:t>Producer</w:t>
            </w:r>
          </w:p>
        </w:tc>
      </w:tr>
      <w:tr w:rsidR="00A4670F" w:rsidRPr="00B35669" w14:paraId="76CDAF74"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9B60A3E" w14:textId="7006FD67" w:rsidR="00A4670F" w:rsidRPr="00B35669" w:rsidRDefault="00A4670F" w:rsidP="001C30D2">
            <w:pPr>
              <w:spacing w:after="0" w:line="240" w:lineRule="auto"/>
              <w:rPr>
                <w:rFonts w:ascii="Arial" w:eastAsia="Times New Roman" w:hAnsi="Arial" w:cs="Arial"/>
                <w:b/>
                <w:bCs/>
                <w:color w:val="FFFFFF"/>
                <w:szCs w:val="20"/>
                <w:lang w:eastAsia="en-GB"/>
              </w:rPr>
            </w:pPr>
            <w:r>
              <w:rPr>
                <w:rFonts w:ascii="Arial" w:eastAsia="Times New Roman" w:hAnsi="Arial" w:cs="Arial"/>
                <w:b/>
                <w:bCs/>
                <w:color w:val="FFFFFF"/>
                <w:szCs w:val="20"/>
                <w:lang w:eastAsia="en-GB"/>
              </w:rPr>
              <w:t xml:space="preserve">Grade </w:t>
            </w:r>
          </w:p>
        </w:tc>
        <w:tc>
          <w:tcPr>
            <w:tcW w:w="7902" w:type="dxa"/>
            <w:gridSpan w:val="2"/>
            <w:tcBorders>
              <w:top w:val="single" w:sz="8" w:space="0" w:color="auto"/>
              <w:left w:val="nil"/>
              <w:bottom w:val="single" w:sz="4" w:space="0" w:color="auto"/>
              <w:right w:val="single" w:sz="8" w:space="0" w:color="auto"/>
            </w:tcBorders>
            <w:vAlign w:val="center"/>
          </w:tcPr>
          <w:p w14:paraId="67B3C65C" w14:textId="77777777" w:rsidR="00A4670F" w:rsidRPr="00B35669" w:rsidRDefault="00A4670F" w:rsidP="00A47A5E">
            <w:pPr>
              <w:spacing w:after="0" w:line="240" w:lineRule="auto"/>
              <w:rPr>
                <w:rFonts w:ascii="Arial" w:eastAsia="Times New Roman" w:hAnsi="Arial" w:cs="Arial"/>
                <w:color w:val="000000"/>
                <w:sz w:val="20"/>
                <w:szCs w:val="20"/>
                <w:lang w:eastAsia="en-GB"/>
              </w:rPr>
            </w:pP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33593435" w:rsidR="00A47A5E" w:rsidRPr="00B35669" w:rsidRDefault="00A327D5"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Growth</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572D025D" w:rsidR="00A47A5E" w:rsidRPr="00B35669" w:rsidRDefault="00DE0ABA"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Culture, Policy &amp; Events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681058F8"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DE0ABA">
              <w:rPr>
                <w:rFonts w:ascii="Arial" w:eastAsia="Times New Roman" w:hAnsi="Arial" w:cs="Arial"/>
                <w:color w:val="000000"/>
                <w:sz w:val="20"/>
                <w:szCs w:val="20"/>
                <w:lang w:eastAsia="en-GB"/>
              </w:rPr>
              <w:t>Assistant Director of Culture, Policy &amp; Events</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497356DF" w14:textId="790AEB02" w:rsidR="00E4365F" w:rsidRPr="00034F8E" w:rsidRDefault="00E4365F" w:rsidP="00E4365F">
            <w:pPr>
              <w:pStyle w:val="NormalWeb"/>
              <w:numPr>
                <w:ilvl w:val="0"/>
                <w:numId w:val="5"/>
              </w:numPr>
              <w:rPr>
                <w:rFonts w:ascii="Arial" w:hAnsi="Arial" w:cs="Arial"/>
                <w:sz w:val="22"/>
                <w:szCs w:val="22"/>
              </w:rPr>
            </w:pPr>
            <w:r w:rsidRPr="00034F8E">
              <w:rPr>
                <w:rFonts w:ascii="Arial" w:hAnsi="Arial" w:cs="Arial"/>
                <w:sz w:val="22"/>
                <w:szCs w:val="22"/>
              </w:rPr>
              <w:t>Lead the creative development and production of cultural programmes, commissions, festivals, events and other activity for the Culture, Policy &amp; Events Service, taking projects from initial idea, research and development through to successful delivery. Develop distinctive, ambitious and high-quality cultural experiences that respond to Bradford's people, places and stories and contribute to the cultural life and profile of the district.</w:t>
            </w:r>
          </w:p>
          <w:p w14:paraId="68D88732" w14:textId="77777777" w:rsidR="00E4365F" w:rsidRPr="00034F8E" w:rsidRDefault="00E4365F" w:rsidP="00E4365F">
            <w:pPr>
              <w:pStyle w:val="NormalWeb"/>
              <w:numPr>
                <w:ilvl w:val="0"/>
                <w:numId w:val="5"/>
              </w:numPr>
              <w:rPr>
                <w:rFonts w:ascii="Arial" w:hAnsi="Arial" w:cs="Arial"/>
                <w:sz w:val="22"/>
                <w:szCs w:val="22"/>
              </w:rPr>
            </w:pPr>
            <w:r w:rsidRPr="00034F8E">
              <w:rPr>
                <w:rFonts w:ascii="Arial" w:hAnsi="Arial" w:cs="Arial"/>
                <w:sz w:val="22"/>
                <w:szCs w:val="22"/>
              </w:rPr>
              <w:t>Develop and produce work in partnership with artists, cultural organisations, communities and other partners, using approaches including research and development, commissioning, co-commissioning and co-production to create new work and opportunities. Develop creative programmes and content for Council-led festivals, events and initiatives, as well as projects developed collaboratively with external partners, working across different artforms, themes and settings.</w:t>
            </w:r>
          </w:p>
          <w:p w14:paraId="3597F890" w14:textId="55C76F5E" w:rsidR="00D26419" w:rsidRPr="00E4365F" w:rsidRDefault="00E4365F" w:rsidP="00E4365F">
            <w:pPr>
              <w:pStyle w:val="ListParagraph"/>
              <w:numPr>
                <w:ilvl w:val="0"/>
                <w:numId w:val="5"/>
              </w:numPr>
              <w:spacing w:before="120" w:after="0" w:line="240" w:lineRule="auto"/>
              <w:rPr>
                <w:rFonts w:ascii="Arial" w:eastAsia="Times New Roman" w:hAnsi="Arial" w:cs="Arial"/>
                <w:color w:val="000000"/>
                <w:sz w:val="20"/>
                <w:szCs w:val="20"/>
                <w:lang w:eastAsia="en-GB"/>
              </w:rPr>
            </w:pPr>
            <w:r w:rsidRPr="00E4365F">
              <w:rPr>
                <w:rFonts w:ascii="Arial" w:hAnsi="Arial" w:cs="Arial"/>
              </w:rPr>
              <w:t>Work collaboratively across the Culture, Policy &amp; Events Service, including with Events Managers and other specialist colleagues, to turn creative ideas into deliverable programmes and experiences. Bring together artists, partners, resources and production requirements, ensuring activity is ambitious, inclusive, relevant and achievable and contributes to the delivery of the Council's cultural priorities and the district's wider ambitions.</w:t>
            </w:r>
          </w:p>
        </w:tc>
      </w:tr>
    </w:tbl>
    <w:p w14:paraId="533B513D" w14:textId="77777777" w:rsidR="00DA396A" w:rsidRDefault="00DA396A" w:rsidP="00590E99">
      <w:pPr>
        <w:spacing w:after="120"/>
        <w:rPr>
          <w:rFonts w:ascii="Arial" w:hAnsi="Arial" w:cs="Arial"/>
        </w:rPr>
      </w:pPr>
    </w:p>
    <w:p w14:paraId="73277011" w14:textId="77777777" w:rsidR="0011688E" w:rsidRDefault="0011688E" w:rsidP="00590E99">
      <w:pPr>
        <w:spacing w:after="120"/>
        <w:rPr>
          <w:rFonts w:ascii="Arial" w:hAnsi="Arial" w:cs="Arial"/>
        </w:rPr>
      </w:pPr>
    </w:p>
    <w:p w14:paraId="53F70097" w14:textId="77777777" w:rsidR="0011688E" w:rsidRDefault="0011688E" w:rsidP="00590E99">
      <w:pPr>
        <w:spacing w:after="120"/>
        <w:rPr>
          <w:rFonts w:ascii="Arial" w:hAnsi="Arial" w:cs="Arial"/>
        </w:rPr>
      </w:pPr>
    </w:p>
    <w:p w14:paraId="059C933E" w14:textId="77777777" w:rsidR="0011688E" w:rsidRDefault="0011688E" w:rsidP="00590E99">
      <w:pPr>
        <w:spacing w:after="120"/>
        <w:rPr>
          <w:rFonts w:ascii="Arial" w:hAnsi="Arial" w:cs="Arial"/>
        </w:rPr>
      </w:pPr>
    </w:p>
    <w:p w14:paraId="62292EB3" w14:textId="77777777" w:rsidR="0011688E" w:rsidRDefault="0011688E" w:rsidP="00590E99">
      <w:pPr>
        <w:spacing w:after="120"/>
        <w:rPr>
          <w:rFonts w:ascii="Arial" w:hAnsi="Arial" w:cs="Arial"/>
        </w:rPr>
      </w:pPr>
    </w:p>
    <w:p w14:paraId="274B11BF" w14:textId="77777777" w:rsidR="0011688E" w:rsidRDefault="0011688E" w:rsidP="00590E99">
      <w:pPr>
        <w:spacing w:after="120"/>
        <w:rPr>
          <w:rFonts w:ascii="Arial" w:hAnsi="Arial" w:cs="Arial"/>
        </w:rPr>
      </w:pPr>
    </w:p>
    <w:p w14:paraId="10D427B5" w14:textId="77777777" w:rsidR="0011688E" w:rsidRDefault="0011688E" w:rsidP="00590E99">
      <w:pPr>
        <w:spacing w:after="120"/>
        <w:rPr>
          <w:rFonts w:ascii="Arial" w:hAnsi="Arial" w:cs="Arial"/>
        </w:rPr>
      </w:pPr>
    </w:p>
    <w:p w14:paraId="55EEA48E" w14:textId="77777777" w:rsidR="0011688E" w:rsidRDefault="0011688E" w:rsidP="00590E99">
      <w:pPr>
        <w:spacing w:after="120"/>
        <w:rPr>
          <w:rFonts w:ascii="Arial" w:hAnsi="Arial" w:cs="Arial"/>
        </w:rPr>
      </w:pPr>
    </w:p>
    <w:p w14:paraId="0E935D77" w14:textId="77777777" w:rsidR="0011688E" w:rsidRPr="00B35669" w:rsidRDefault="0011688E"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lastRenderedPageBreak/>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11688E">
        <w:trPr>
          <w:trHeight w:val="2171"/>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B35669" w:rsidRDefault="00C93A63" w:rsidP="00C93A63">
            <w:pPr>
              <w:spacing w:after="0" w:line="240" w:lineRule="auto"/>
              <w:ind w:left="360"/>
              <w:rPr>
                <w:rFonts w:ascii="Arial" w:eastAsia="Times New Roman" w:hAnsi="Arial" w:cs="Arial"/>
                <w:color w:val="000000"/>
                <w:sz w:val="20"/>
                <w:szCs w:val="20"/>
                <w:lang w:eastAsia="en-GB"/>
              </w:rPr>
            </w:pPr>
          </w:p>
          <w:p w14:paraId="46756244"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Lead the creative development and production of cultural programmes, commissions, festivals, events and other activity, taking projects from initial concept and research through development, production, delivery and evaluation.</w:t>
            </w:r>
            <w:r w:rsidRPr="00034F8E">
              <w:rPr>
                <w:rFonts w:ascii="Arial" w:hAnsi="Arial" w:cs="Arial"/>
                <w:sz w:val="22"/>
                <w:szCs w:val="22"/>
              </w:rPr>
              <w:br/>
            </w:r>
          </w:p>
          <w:p w14:paraId="2047A1D9"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Originate and develop creative ideas and programming in response to the priorities of the Culture, Policy &amp; Events Service, identifying opportunities for new work, collaborations and cultural experiences across the district.</w:t>
            </w:r>
            <w:r w:rsidRPr="00034F8E">
              <w:rPr>
                <w:rFonts w:ascii="Arial" w:hAnsi="Arial" w:cs="Arial"/>
                <w:sz w:val="22"/>
                <w:szCs w:val="22"/>
              </w:rPr>
              <w:br/>
            </w:r>
          </w:p>
          <w:p w14:paraId="7718BED2"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Develop and manage commissions, co-commissions and co-productions with artists, cultural organisations and other partners, establishing clear creative briefs, outcomes, agreements, budgets and delivery arrangements.</w:t>
            </w:r>
            <w:r w:rsidRPr="00034F8E">
              <w:rPr>
                <w:rFonts w:ascii="Arial" w:hAnsi="Arial" w:cs="Arial"/>
                <w:sz w:val="22"/>
                <w:szCs w:val="22"/>
              </w:rPr>
              <w:br/>
            </w:r>
          </w:p>
          <w:p w14:paraId="0B5D78F3"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Initiate and support research and development activity with artists, producers, cultural organisations, communities and other partners, creating opportunities to test ideas, develop new work and build projects towards future delivery.</w:t>
            </w:r>
            <w:r w:rsidRPr="00034F8E">
              <w:rPr>
                <w:rFonts w:ascii="Arial" w:hAnsi="Arial" w:cs="Arial"/>
                <w:sz w:val="22"/>
                <w:szCs w:val="22"/>
              </w:rPr>
              <w:br/>
            </w:r>
          </w:p>
          <w:p w14:paraId="1BF5C318"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Develop creative content and programme strands for Council-led festivals, events and initiatives, as well as activity developed collaboratively with external partners, working across different artforms, themes, communities and settings.</w:t>
            </w:r>
            <w:r w:rsidRPr="00034F8E">
              <w:rPr>
                <w:rFonts w:ascii="Arial" w:hAnsi="Arial" w:cs="Arial"/>
                <w:sz w:val="22"/>
                <w:szCs w:val="22"/>
              </w:rPr>
              <w:br/>
            </w:r>
          </w:p>
          <w:p w14:paraId="3E4A27C4"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Build and maintain strong relationships with artists, producers, cultural organisations, communities and other local, regional and national partners, ensuring the programme benefits from a broad range of ideas, expertise and creative perspectives.</w:t>
            </w:r>
            <w:r w:rsidRPr="00034F8E">
              <w:rPr>
                <w:rFonts w:ascii="Arial" w:hAnsi="Arial" w:cs="Arial"/>
                <w:sz w:val="22"/>
                <w:szCs w:val="22"/>
              </w:rPr>
              <w:br/>
            </w:r>
          </w:p>
          <w:p w14:paraId="3DE45EF3"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Work collaboratively with Events Managers and other relevant colleagues to translate creative programmes into successful delivery, coordinating creative and production requirements with event planning, technical, operational, access, marketing and logistical considerations.</w:t>
            </w:r>
            <w:r w:rsidRPr="00034F8E">
              <w:rPr>
                <w:rFonts w:ascii="Arial" w:hAnsi="Arial" w:cs="Arial"/>
                <w:sz w:val="22"/>
                <w:szCs w:val="22"/>
              </w:rPr>
              <w:br/>
            </w:r>
          </w:p>
          <w:p w14:paraId="7D1B5475"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Manage the production of individual projects and programme strands, developing appropriate schedules, production plans and budgets and coordinating artists, creative teams, freelancers, suppliers and partners to ensure successful delivery.</w:t>
            </w:r>
            <w:r w:rsidRPr="00034F8E">
              <w:rPr>
                <w:rFonts w:ascii="Arial" w:hAnsi="Arial" w:cs="Arial"/>
                <w:sz w:val="22"/>
                <w:szCs w:val="22"/>
              </w:rPr>
              <w:br/>
            </w:r>
          </w:p>
          <w:p w14:paraId="1C8417F3"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Commission and manage artists, creative practitioners, producers, freelancers and specialist suppliers as required, including the development and management of briefs, contracts and agreements and monitoring delivery against agreed outcomes.</w:t>
            </w:r>
            <w:r w:rsidRPr="00034F8E">
              <w:rPr>
                <w:rFonts w:ascii="Arial" w:hAnsi="Arial" w:cs="Arial"/>
                <w:sz w:val="22"/>
                <w:szCs w:val="22"/>
              </w:rPr>
              <w:br/>
            </w:r>
          </w:p>
          <w:p w14:paraId="12977A1B"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Manage allocated programme and project budgets, procurement and other resources in accordance with Council policies and procedures, ensuring effective use of resources, appropriate financial control and value for money.</w:t>
            </w:r>
            <w:r w:rsidRPr="00034F8E">
              <w:rPr>
                <w:rFonts w:ascii="Arial" w:hAnsi="Arial" w:cs="Arial"/>
                <w:sz w:val="22"/>
                <w:szCs w:val="22"/>
              </w:rPr>
              <w:br/>
            </w:r>
          </w:p>
          <w:p w14:paraId="58341375"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Work with colleagues and partners to identify and develop appropriate external funding, sponsorship, partnership and other resource opportunities that increase the ambition, reach and impact of cultural programmes.</w:t>
            </w:r>
            <w:r w:rsidRPr="00034F8E">
              <w:rPr>
                <w:rFonts w:ascii="Arial" w:hAnsi="Arial" w:cs="Arial"/>
                <w:sz w:val="22"/>
                <w:szCs w:val="22"/>
              </w:rPr>
              <w:br/>
            </w:r>
          </w:p>
          <w:p w14:paraId="60DB4B70"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Ensure programmes are inclusive, accessible and relevant to Bradford's diverse communities, creating opportunities for participation, collaboration and engagement and considering barriers to involvement throughout the development and production process.</w:t>
            </w:r>
            <w:r w:rsidRPr="00034F8E">
              <w:rPr>
                <w:rFonts w:ascii="Arial" w:hAnsi="Arial" w:cs="Arial"/>
                <w:sz w:val="22"/>
                <w:szCs w:val="22"/>
              </w:rPr>
              <w:br/>
            </w:r>
          </w:p>
          <w:p w14:paraId="57EA0305" w14:textId="77777777" w:rsidR="0011688E" w:rsidRPr="00034F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t>Monitor and evaluate cultural programmes and projects, gathering appropriate qualitative and quantitative evidence, audience and participant feedback and other insight to demonstrate impact, inform future programming and support continuous improvement.</w:t>
            </w:r>
            <w:r w:rsidRPr="00034F8E">
              <w:rPr>
                <w:rFonts w:ascii="Arial" w:hAnsi="Arial" w:cs="Arial"/>
                <w:sz w:val="22"/>
                <w:szCs w:val="22"/>
              </w:rPr>
              <w:br/>
            </w:r>
          </w:p>
          <w:p w14:paraId="69D1346C" w14:textId="77777777" w:rsidR="0011688E" w:rsidRPr="0011688E" w:rsidRDefault="0011688E" w:rsidP="0011688E">
            <w:pPr>
              <w:pStyle w:val="NormalWeb"/>
              <w:numPr>
                <w:ilvl w:val="0"/>
                <w:numId w:val="6"/>
              </w:numPr>
              <w:rPr>
                <w:rFonts w:ascii="Arial" w:hAnsi="Arial" w:cs="Arial"/>
                <w:sz w:val="22"/>
                <w:szCs w:val="22"/>
              </w:rPr>
            </w:pPr>
            <w:r w:rsidRPr="00034F8E">
              <w:rPr>
                <w:rFonts w:ascii="Arial" w:hAnsi="Arial" w:cs="Arial"/>
                <w:sz w:val="22"/>
                <w:szCs w:val="22"/>
              </w:rPr>
              <w:lastRenderedPageBreak/>
              <w:t>Maintain strong knowledge of contemporary cultural practice and developments across the local, regional and national cultural sector, identifying emerging artists, organisations, ideas, opportunities and models of practice that could inform Bradford's cultural programme.</w:t>
            </w:r>
            <w:r w:rsidRPr="00034F8E">
              <w:rPr>
                <w:rFonts w:ascii="Arial" w:hAnsi="Arial" w:cs="Arial"/>
                <w:sz w:val="22"/>
                <w:szCs w:val="22"/>
              </w:rPr>
              <w:br/>
            </w:r>
          </w:p>
          <w:p w14:paraId="765CA973" w14:textId="1FFA8BC8" w:rsidR="00A9477A" w:rsidRPr="0011688E" w:rsidRDefault="0011688E" w:rsidP="0011688E">
            <w:pPr>
              <w:pStyle w:val="NormalWeb"/>
              <w:numPr>
                <w:ilvl w:val="0"/>
                <w:numId w:val="6"/>
              </w:numPr>
              <w:rPr>
                <w:rFonts w:ascii="Arial" w:hAnsi="Arial" w:cs="Arial"/>
                <w:sz w:val="22"/>
                <w:szCs w:val="22"/>
              </w:rPr>
            </w:pPr>
            <w:r w:rsidRPr="0011688E">
              <w:rPr>
                <w:rFonts w:ascii="Arial" w:hAnsi="Arial" w:cs="Arial"/>
                <w:sz w:val="22"/>
                <w:szCs w:val="22"/>
              </w:rPr>
              <w:t xml:space="preserve">Contribute to the delivery of </w:t>
            </w:r>
            <w:r w:rsidRPr="0011688E">
              <w:rPr>
                <w:rStyle w:val="Emphasis"/>
                <w:rFonts w:ascii="Arial" w:hAnsi="Arial" w:cs="Arial"/>
                <w:sz w:val="22"/>
                <w:szCs w:val="22"/>
              </w:rPr>
              <w:t>Culture Is Our Plan</w:t>
            </w:r>
            <w:r w:rsidRPr="0011688E">
              <w:rPr>
                <w:rFonts w:ascii="Arial" w:hAnsi="Arial" w:cs="Arial"/>
                <w:sz w:val="22"/>
                <w:szCs w:val="22"/>
              </w:rPr>
              <w:t xml:space="preserve"> and the Council's wider cultural ambitions, advocating for the value of culture and representing the Culture, Policy &amp; Events Service with Council colleagues, cultural partners, stakeholders and relevant networks.</w:t>
            </w: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0C116C8A" w14:textId="4CBBC70A" w:rsidR="000D54C4" w:rsidRPr="000D54C4" w:rsidRDefault="000D54C4" w:rsidP="000D54C4">
            <w:pPr>
              <w:spacing w:after="0" w:line="240" w:lineRule="auto"/>
              <w:rPr>
                <w:rFonts w:ascii="Arial" w:eastAsia="Times New Roman" w:hAnsi="Arial" w:cs="Arial"/>
                <w:color w:val="000000"/>
                <w:lang w:eastAsia="en-GB"/>
              </w:rPr>
            </w:pPr>
            <w:r w:rsidRPr="000D54C4">
              <w:rPr>
                <w:rFonts w:ascii="Arial" w:eastAsia="Times New Roman" w:hAnsi="Arial" w:cs="Arial"/>
                <w:b/>
                <w:bCs/>
                <w:color w:val="000000"/>
                <w:lang w:eastAsia="en-GB"/>
              </w:rPr>
              <w:t>No direct line management responsibility</w:t>
            </w:r>
            <w:r w:rsidRPr="000D54C4">
              <w:rPr>
                <w:rFonts w:ascii="Arial" w:eastAsia="Times New Roman" w:hAnsi="Arial" w:cs="Arial"/>
                <w:b/>
                <w:bCs/>
                <w:color w:val="000000"/>
                <w:lang w:eastAsia="en-GB"/>
              </w:rPr>
              <w:t xml:space="preserve">: </w:t>
            </w:r>
            <w:r w:rsidRPr="000D54C4">
              <w:rPr>
                <w:rFonts w:ascii="Arial" w:eastAsia="Times New Roman" w:hAnsi="Arial" w:cs="Arial"/>
                <w:color w:val="000000"/>
                <w:lang w:eastAsia="en-GB"/>
              </w:rPr>
              <w:t>Responsible for coordinating and managing the work of artists, creative practitioners, freelancers, suppliers, contractors and partner organisations involved in the development and delivery of cultural programmes, projects and events.</w:t>
            </w:r>
          </w:p>
          <w:p w14:paraId="07E42362" w14:textId="2F066C03" w:rsidR="000D54C4" w:rsidRPr="000D54C4" w:rsidRDefault="000D54C4" w:rsidP="000D54C4">
            <w:pPr>
              <w:spacing w:after="0" w:line="240" w:lineRule="auto"/>
              <w:rPr>
                <w:rFonts w:ascii="Arial" w:eastAsia="Times New Roman" w:hAnsi="Arial" w:cs="Arial"/>
                <w:color w:val="000000"/>
                <w:lang w:eastAsia="en-GB"/>
              </w:rPr>
            </w:pPr>
            <w:r w:rsidRPr="000D54C4">
              <w:rPr>
                <w:rFonts w:ascii="Arial" w:eastAsia="Times New Roman" w:hAnsi="Arial" w:cs="Arial"/>
                <w:b/>
                <w:bCs/>
                <w:color w:val="000000"/>
                <w:lang w:eastAsia="en-GB"/>
              </w:rPr>
              <w:br/>
            </w:r>
            <w:r w:rsidRPr="000D54C4">
              <w:rPr>
                <w:rFonts w:ascii="Arial" w:eastAsia="Times New Roman" w:hAnsi="Arial" w:cs="Arial"/>
                <w:b/>
                <w:bCs/>
                <w:color w:val="000000"/>
                <w:lang w:eastAsia="en-GB"/>
              </w:rPr>
              <w:t>Budget Responsibility</w:t>
            </w:r>
            <w:r w:rsidRPr="000D54C4">
              <w:rPr>
                <w:rFonts w:ascii="Arial" w:eastAsia="Times New Roman" w:hAnsi="Arial" w:cs="Arial"/>
                <w:b/>
                <w:bCs/>
                <w:color w:val="000000"/>
                <w:lang w:eastAsia="en-GB"/>
              </w:rPr>
              <w:t xml:space="preserve">: </w:t>
            </w:r>
            <w:r w:rsidRPr="000D54C4">
              <w:rPr>
                <w:rFonts w:ascii="Arial" w:eastAsia="Times New Roman" w:hAnsi="Arial" w:cs="Arial"/>
                <w:color w:val="000000"/>
                <w:lang w:eastAsia="en-GB"/>
              </w:rPr>
              <w:t>Variable project and programme budgets.</w:t>
            </w:r>
            <w:r w:rsidRPr="000D54C4">
              <w:rPr>
                <w:rFonts w:ascii="Arial" w:eastAsia="Times New Roman" w:hAnsi="Arial" w:cs="Arial"/>
                <w:color w:val="000000"/>
                <w:lang w:eastAsia="en-GB"/>
              </w:rPr>
              <w:t xml:space="preserve"> </w:t>
            </w:r>
            <w:r w:rsidRPr="000D54C4">
              <w:rPr>
                <w:rFonts w:ascii="Arial" w:eastAsia="Times New Roman" w:hAnsi="Arial" w:cs="Arial"/>
                <w:color w:val="000000"/>
                <w:lang w:eastAsia="en-GB"/>
              </w:rPr>
              <w:t>Responsible for the development, management and monitoring of allocated project and programme budgets, ensuring effective use of resources, financial control, value for money and compliance with Council procedures. Budget values will vary depending on the scale, funding and nature of individual programmes, commissions and projects.</w:t>
            </w:r>
            <w:r w:rsidRPr="000D54C4">
              <w:rPr>
                <w:rFonts w:ascii="Arial" w:eastAsia="Times New Roman" w:hAnsi="Arial" w:cs="Arial"/>
                <w:color w:val="000000"/>
                <w:lang w:eastAsia="en-GB"/>
              </w:rPr>
              <w:br/>
            </w:r>
          </w:p>
          <w:p w14:paraId="41DF009C" w14:textId="4B1AF342" w:rsidR="000D54C4" w:rsidRPr="000D54C4" w:rsidRDefault="000D54C4" w:rsidP="000D54C4">
            <w:pPr>
              <w:spacing w:after="0" w:line="240" w:lineRule="auto"/>
              <w:rPr>
                <w:rFonts w:ascii="Arial" w:eastAsia="Times New Roman" w:hAnsi="Arial" w:cs="Arial"/>
                <w:color w:val="000000"/>
                <w:lang w:eastAsia="en-GB"/>
              </w:rPr>
            </w:pPr>
            <w:r w:rsidRPr="000D54C4">
              <w:rPr>
                <w:rFonts w:ascii="Arial" w:eastAsia="Times New Roman" w:hAnsi="Arial" w:cs="Arial"/>
                <w:b/>
                <w:bCs/>
                <w:color w:val="000000"/>
                <w:lang w:eastAsia="en-GB"/>
              </w:rPr>
              <w:t>Scope of Role</w:t>
            </w:r>
            <w:r w:rsidRPr="000D54C4">
              <w:rPr>
                <w:rFonts w:ascii="Arial" w:eastAsia="Times New Roman" w:hAnsi="Arial" w:cs="Arial"/>
                <w:b/>
                <w:bCs/>
                <w:color w:val="000000"/>
                <w:lang w:eastAsia="en-GB"/>
              </w:rPr>
              <w:t xml:space="preserve">: </w:t>
            </w:r>
            <w:r w:rsidRPr="000D54C4">
              <w:rPr>
                <w:rFonts w:ascii="Arial" w:eastAsia="Times New Roman" w:hAnsi="Arial" w:cs="Arial"/>
                <w:color w:val="000000"/>
                <w:lang w:eastAsia="en-GB"/>
              </w:rPr>
              <w:t>Responsible for the development, production and delivery of cultural programmes, commissions, festivals, events and creative projects that contribute to the Council's cultural priorities and wider ambitions for Bradford. The role works across a broad range of artforms, communities, artists, cultural organisations and partners, leading projects from concept and research through development, production, delivery and evaluation. The role has responsibility for managing complex partnerships, commissioning activity, project budgets and resources, ensuring programmes are inclusive, accessible and deliver positive cultural, social and economic outcomes for the district.</w:t>
            </w:r>
          </w:p>
          <w:p w14:paraId="15ACE8B4" w14:textId="2B291E2E" w:rsidR="00A47A5E" w:rsidRPr="00B35669" w:rsidRDefault="00A47A5E" w:rsidP="00B94C8C">
            <w:pPr>
              <w:spacing w:after="0" w:line="240" w:lineRule="auto"/>
              <w:rPr>
                <w:rFonts w:ascii="Arial" w:eastAsia="Times New Roman" w:hAnsi="Arial" w:cs="Arial"/>
                <w:color w:val="000000"/>
                <w:sz w:val="18"/>
                <w:szCs w:val="18"/>
                <w:lang w:eastAsia="en-GB"/>
              </w:rPr>
            </w:pP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374D02">
        <w:trPr>
          <w:trHeight w:val="4198"/>
        </w:trPr>
        <w:tc>
          <w:tcPr>
            <w:tcW w:w="10488" w:type="dxa"/>
            <w:tcBorders>
              <w:top w:val="single" w:sz="8" w:space="0" w:color="auto"/>
              <w:left w:val="single" w:sz="8" w:space="0" w:color="auto"/>
              <w:bottom w:val="single" w:sz="8" w:space="0" w:color="auto"/>
              <w:right w:val="single" w:sz="8" w:space="0" w:color="000000"/>
            </w:tcBorders>
            <w:hideMark/>
          </w:tcPr>
          <w:p w14:paraId="5CAA5761" w14:textId="27B73F0D" w:rsidR="00D9745B" w:rsidRPr="00B35669" w:rsidRDefault="004D0D19" w:rsidP="00EB7BB2">
            <w:pPr>
              <w:spacing w:after="0" w:line="240" w:lineRule="auto"/>
              <w:rPr>
                <w:rFonts w:ascii="Arial" w:eastAsia="Times New Roman" w:hAnsi="Arial" w:cs="Arial"/>
                <w:color w:val="000000"/>
                <w:sz w:val="18"/>
                <w:szCs w:val="18"/>
                <w:lang w:eastAsia="en-GB"/>
              </w:rPr>
            </w:pPr>
            <w:r>
              <w:rPr>
                <w:noProof/>
              </w:rPr>
              <w:drawing>
                <wp:anchor distT="0" distB="0" distL="127000" distR="128905" simplePos="0" relativeHeight="251659264" behindDoc="0" locked="0" layoutInCell="1" allowOverlap="1" wp14:anchorId="3BFAAB24" wp14:editId="1A84609E">
                  <wp:simplePos x="0" y="0"/>
                  <wp:positionH relativeFrom="character">
                    <wp:posOffset>-5080</wp:posOffset>
                  </wp:positionH>
                  <wp:positionV relativeFrom="line">
                    <wp:posOffset>0</wp:posOffset>
                  </wp:positionV>
                  <wp:extent cx="5852795" cy="2594610"/>
                  <wp:effectExtent l="0" t="0" r="14605" b="0"/>
                  <wp:wrapNone/>
                  <wp:docPr id="2" name="Organization Chart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tc>
      </w:tr>
      <w:bookmarkEnd w:id="0"/>
    </w:tbl>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B35669" w:rsidRDefault="00C20DE0" w:rsidP="00B528EA">
            <w:pPr>
              <w:spacing w:after="0" w:line="240" w:lineRule="auto"/>
              <w:rPr>
                <w:rFonts w:ascii="Arial" w:eastAsia="Times New Roman" w:hAnsi="Arial" w:cs="Arial"/>
                <w:color w:val="000000"/>
                <w:sz w:val="18"/>
                <w:szCs w:val="18"/>
                <w:lang w:eastAsia="en-GB"/>
              </w:rPr>
            </w:pPr>
          </w:p>
          <w:p w14:paraId="23CEB329" w14:textId="77777777" w:rsidR="002D29BA" w:rsidRPr="002D29BA" w:rsidRDefault="002D29BA" w:rsidP="002D29BA">
            <w:pPr>
              <w:spacing w:after="0" w:line="240" w:lineRule="auto"/>
              <w:rPr>
                <w:rFonts w:ascii="Arial" w:eastAsia="Times New Roman" w:hAnsi="Arial" w:cs="Arial"/>
                <w:b/>
                <w:bCs/>
                <w:color w:val="000000"/>
                <w:lang w:eastAsia="en-GB"/>
              </w:rPr>
            </w:pPr>
            <w:r w:rsidRPr="002D29BA">
              <w:rPr>
                <w:rFonts w:ascii="Arial" w:eastAsia="Times New Roman" w:hAnsi="Arial" w:cs="Arial"/>
                <w:b/>
                <w:bCs/>
                <w:color w:val="000000"/>
                <w:lang w:eastAsia="en-GB"/>
              </w:rPr>
              <w:t>Knowledge</w:t>
            </w:r>
          </w:p>
          <w:p w14:paraId="4BBC03B6"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Comprehensive knowledge of cultural producing, programming and creative project development, including the processes required to take projects from initial concept and research through development, production, delivery and evaluation.</w:t>
            </w:r>
          </w:p>
          <w:p w14:paraId="06E73277"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knowledge and understanding of the contemporary arts, cultural and creative sectors, including key stakeholders, trends, opportunities and challenges affecting artists, organisations and audiences.</w:t>
            </w:r>
          </w:p>
          <w:p w14:paraId="6E87AE6F"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Knowledge of commissioning, co-commissioning, co-production and creative development processes, including the management of artistic and creative programmes.</w:t>
            </w:r>
          </w:p>
          <w:p w14:paraId="663BC2CC"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knowledge of project and production management principles, including planning, scheduling, budgeting, procurement, contracting and resource management.</w:t>
            </w:r>
          </w:p>
          <w:p w14:paraId="1DACEA4C"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Knowledge and understanding of financial management, including budget preparation, monitoring, forecasting and achieving value for money.</w:t>
            </w:r>
          </w:p>
          <w:p w14:paraId="0DA52574"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Working knowledge of health and safety, safeguarding, risk management, environmental considerations and relevant legislative requirements associated with cultural projects and events.</w:t>
            </w:r>
          </w:p>
          <w:p w14:paraId="139A7D54"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understanding of equality, diversity, inclusion and accessibility principles and their application within cultural programming and audience engagement.</w:t>
            </w:r>
          </w:p>
          <w:p w14:paraId="28C6BD1C"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Knowledge of effective partnership development and stakeholder management across cultural, community, public and private sector organisations.</w:t>
            </w:r>
          </w:p>
          <w:p w14:paraId="6B519A7C"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Understanding of the contribution culture can make to communities, placemaking, the visitor economy and wider social and economic development objectives.</w:t>
            </w:r>
          </w:p>
          <w:p w14:paraId="34A0738B"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Knowledge of monitoring, evaluation and impact measurement approaches, including the collection and analysis of qualitative and quantitative data.</w:t>
            </w:r>
          </w:p>
          <w:p w14:paraId="0A7D75F0" w14:textId="77777777" w:rsidR="002D29BA" w:rsidRPr="002D29BA" w:rsidRDefault="002D29BA" w:rsidP="002D29BA">
            <w:pPr>
              <w:numPr>
                <w:ilvl w:val="0"/>
                <w:numId w:val="7"/>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Understanding of information governance, data protection requirements and the effective use of digital and project management systems.</w:t>
            </w:r>
          </w:p>
          <w:p w14:paraId="0A2234E2" w14:textId="77777777" w:rsidR="002D29BA" w:rsidRPr="002D29BA" w:rsidRDefault="002D29BA" w:rsidP="002D29BA">
            <w:pPr>
              <w:spacing w:after="0" w:line="240" w:lineRule="auto"/>
              <w:rPr>
                <w:rFonts w:ascii="Arial" w:eastAsia="Times New Roman" w:hAnsi="Arial" w:cs="Arial"/>
                <w:b/>
                <w:bCs/>
                <w:color w:val="000000"/>
                <w:lang w:eastAsia="en-GB"/>
              </w:rPr>
            </w:pPr>
            <w:r w:rsidRPr="002D29BA">
              <w:rPr>
                <w:rFonts w:ascii="Arial" w:eastAsia="Times New Roman" w:hAnsi="Arial" w:cs="Arial"/>
                <w:b/>
                <w:bCs/>
                <w:color w:val="000000"/>
                <w:lang w:eastAsia="en-GB"/>
              </w:rPr>
              <w:t>Skills</w:t>
            </w:r>
          </w:p>
          <w:p w14:paraId="5D537A85"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Ability to originate, develop and deliver creative ideas, cultural programmes and projects that align with organisational priorities and strategic objectives.</w:t>
            </w:r>
          </w:p>
          <w:p w14:paraId="669037E6"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creative development and cultural producing skills, with the ability to translate ideas and opportunities into practical and deliverable programmes.</w:t>
            </w:r>
          </w:p>
          <w:p w14:paraId="45BD6EDC"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Excellent project and production management skills, including prioritisation, scheduling, coordination and successful delivery of multiple workstreams.</w:t>
            </w:r>
          </w:p>
          <w:p w14:paraId="0F52D4E0"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stakeholder engagement, partnership-building and relationship management skills, working effectively with artists, organisations, communities, funders and other partners.</w:t>
            </w:r>
          </w:p>
          <w:p w14:paraId="77BD5EE0"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Effective negotiation and influencing skills, including developing briefs, agreements, commissions and collaborative partnerships.</w:t>
            </w:r>
          </w:p>
          <w:p w14:paraId="36EDBED9"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financial management skills, including budget planning, monitoring and effective resource allocation.</w:t>
            </w:r>
          </w:p>
          <w:p w14:paraId="59BF4DE4"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Ability to commission, manage and coordinate artists, creative practitioners, suppliers, freelancers and project partners.</w:t>
            </w:r>
          </w:p>
          <w:p w14:paraId="1B1C1379"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analytical and problem-solving skills, with the ability to assess information, manage risk and make informed decisions.</w:t>
            </w:r>
          </w:p>
          <w:p w14:paraId="1F23D529"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Ability to monitor, evaluate and communicate project outcomes, impact and learning effectively to a range of audiences.</w:t>
            </w:r>
          </w:p>
          <w:p w14:paraId="3CB55552"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Excellent verbal and written communication skills, including presenting information, preparing reports and engaging with diverse stakeholders.</w:t>
            </w:r>
          </w:p>
          <w:p w14:paraId="1396F2F3"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Strong organisational skills, with the ability to manage competing priorities, deadlines and complex projects successfully.</w:t>
            </w:r>
          </w:p>
          <w:p w14:paraId="20F304AF" w14:textId="77777777" w:rsidR="002D29BA" w:rsidRPr="002D29BA" w:rsidRDefault="002D29BA" w:rsidP="002D29BA">
            <w:pPr>
              <w:numPr>
                <w:ilvl w:val="0"/>
                <w:numId w:val="8"/>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Competent use of digital, project management and information systems.</w:t>
            </w:r>
          </w:p>
          <w:p w14:paraId="26076E17" w14:textId="77777777" w:rsidR="002D29BA" w:rsidRPr="002D29BA" w:rsidRDefault="002D29BA" w:rsidP="002D29BA">
            <w:pPr>
              <w:spacing w:after="0" w:line="240" w:lineRule="auto"/>
              <w:rPr>
                <w:rFonts w:ascii="Arial" w:eastAsia="Times New Roman" w:hAnsi="Arial" w:cs="Arial"/>
                <w:b/>
                <w:bCs/>
                <w:color w:val="000000"/>
                <w:lang w:eastAsia="en-GB"/>
              </w:rPr>
            </w:pPr>
            <w:r w:rsidRPr="002D29BA">
              <w:rPr>
                <w:rFonts w:ascii="Arial" w:eastAsia="Times New Roman" w:hAnsi="Arial" w:cs="Arial"/>
                <w:b/>
                <w:bCs/>
                <w:color w:val="000000"/>
                <w:lang w:eastAsia="en-GB"/>
              </w:rPr>
              <w:t>Experience</w:t>
            </w:r>
          </w:p>
          <w:p w14:paraId="06172AE5"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Demonstrable professional experience of cultural producing, programming, place-based cultural delivery or a related cultural development role.</w:t>
            </w:r>
          </w:p>
          <w:p w14:paraId="41D5520E"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developing and delivering cultural programmes, festivals, events, commissions, creative projects or other cultural activity from concept through to evaluation.</w:t>
            </w:r>
          </w:p>
          <w:p w14:paraId="2FB9CC23"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lastRenderedPageBreak/>
              <w:t>Experience of commissioning, co-commissioning, co-producing or developing creative work with artists, creative practitioners, cultural organisations and communities.</w:t>
            </w:r>
          </w:p>
          <w:p w14:paraId="05D92785"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undertaking research and development activity to support the creation of new cultural projects, programmes and creative opportunities.</w:t>
            </w:r>
          </w:p>
          <w:p w14:paraId="76CDD3C2"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developing and managing creative briefs, project plans, production schedules, contracts and delivery arrangements.</w:t>
            </w:r>
          </w:p>
          <w:p w14:paraId="5141AD64"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managing cultural projects and productions, including coordinating artists, creative teams, freelancers, suppliers and partners.</w:t>
            </w:r>
          </w:p>
          <w:p w14:paraId="5FA5AF2A"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building and maintaining effective partnerships with cultural organisations, communities, public bodies, funders and other stakeholders.</w:t>
            </w:r>
          </w:p>
          <w:p w14:paraId="723DD64A"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managing project or programme budgets, procurement, contracts and resources in accordance with organisational requirements.</w:t>
            </w:r>
          </w:p>
          <w:p w14:paraId="4952D4A3"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identifying and supporting funding, sponsorship, partnership or resource development opportunities.</w:t>
            </w:r>
          </w:p>
          <w:p w14:paraId="09B43F85"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developing and delivering inclusive and accessible programmes that engage diverse communities, participants and audiences.</w:t>
            </w:r>
          </w:p>
          <w:p w14:paraId="62F57DAC"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monitoring and evaluating projects, gathering evidence of impact and using findings to inform future activity and continuous improvement.</w:t>
            </w:r>
          </w:p>
          <w:p w14:paraId="7EE31DB3" w14:textId="77777777" w:rsidR="002D29BA" w:rsidRPr="002D29BA" w:rsidRDefault="002D29BA" w:rsidP="002D29BA">
            <w:pPr>
              <w:numPr>
                <w:ilvl w:val="0"/>
                <w:numId w:val="9"/>
              </w:numPr>
              <w:spacing w:after="0" w:line="240" w:lineRule="auto"/>
              <w:rPr>
                <w:rFonts w:ascii="Arial" w:eastAsia="Times New Roman" w:hAnsi="Arial" w:cs="Arial"/>
                <w:color w:val="000000"/>
                <w:lang w:eastAsia="en-GB"/>
              </w:rPr>
            </w:pPr>
            <w:r w:rsidRPr="002D29BA">
              <w:rPr>
                <w:rFonts w:ascii="Arial" w:eastAsia="Times New Roman" w:hAnsi="Arial" w:cs="Arial"/>
                <w:color w:val="000000"/>
                <w:lang w:eastAsia="en-GB"/>
              </w:rPr>
              <w:t>Experience of working collaboratively across multidisciplinary teams to translate creative and cultural ambitions into successful delivery.</w:t>
            </w:r>
          </w:p>
          <w:p w14:paraId="0E3B3898" w14:textId="77777777" w:rsidR="00C20DE0" w:rsidRPr="00B35669" w:rsidRDefault="00C20DE0" w:rsidP="00B528EA">
            <w:pPr>
              <w:spacing w:after="0" w:line="240" w:lineRule="auto"/>
              <w:rPr>
                <w:rFonts w:ascii="Arial" w:eastAsia="Times New Roman" w:hAnsi="Arial" w:cs="Arial"/>
                <w:color w:val="000000"/>
                <w:sz w:val="20"/>
                <w:szCs w:val="20"/>
                <w:lang w:eastAsia="en-GB"/>
              </w:rPr>
            </w:pP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449"/>
        <w:gridCol w:w="7120"/>
        <w:gridCol w:w="1183"/>
      </w:tblGrid>
      <w:tr w:rsidR="00044B41" w:rsidRPr="00B35669" w14:paraId="25154550" w14:textId="20257A24" w:rsidTr="000D54C4">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7B7D9685"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Key benchmarked competencies, traits and motives required to successfully deliver the role</w:t>
            </w:r>
            <w:r w:rsidR="00647B64">
              <w:rPr>
                <w:rFonts w:ascii="Arial" w:eastAsia="Times New Roman" w:hAnsi="Arial" w:cs="Arial"/>
                <w:b/>
                <w:bCs/>
                <w:color w:val="FFFFFF" w:themeColor="background1"/>
                <w:lang w:eastAsia="en-GB"/>
              </w:rPr>
              <w:t xml:space="preserve">. </w:t>
            </w:r>
            <w:r w:rsidRPr="00B35669">
              <w:rPr>
                <w:rFonts w:ascii="Arial" w:eastAsia="Times New Roman" w:hAnsi="Arial" w:cs="Arial"/>
                <w:b/>
                <w:bCs/>
                <w:color w:val="FFFFFF" w:themeColor="background1"/>
                <w:lang w:eastAsia="en-GB"/>
              </w:rPr>
              <w:t xml:space="preserve">These will support recruitment, succession planning, development and performance management </w:t>
            </w:r>
          </w:p>
        </w:tc>
        <w:tc>
          <w:tcPr>
            <w:tcW w:w="1183"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AB52A3">
        <w:trPr>
          <w:trHeight w:val="766"/>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1183" w:type="dxa"/>
            <w:tcBorders>
              <w:top w:val="single" w:sz="8" w:space="0" w:color="auto"/>
              <w:left w:val="single" w:sz="8" w:space="0" w:color="auto"/>
              <w:bottom w:val="single" w:sz="8" w:space="0" w:color="auto"/>
              <w:right w:val="single" w:sz="8" w:space="0" w:color="000000"/>
            </w:tcBorders>
          </w:tcPr>
          <w:p w14:paraId="1206516D" w14:textId="652D4F7F" w:rsidR="00044B41" w:rsidRPr="00B35669" w:rsidRDefault="000D54C4" w:rsidP="00D72AF2">
            <w:pPr>
              <w:autoSpaceDE w:val="0"/>
              <w:autoSpaceDN w:val="0"/>
              <w:adjustRightInd w:val="0"/>
              <w:rPr>
                <w:rFonts w:ascii="Arial" w:hAnsi="Arial" w:cs="Arial"/>
              </w:rPr>
            </w:pPr>
            <w:r>
              <w:rPr>
                <w:rFonts w:ascii="Arial" w:hAnsi="Arial" w:cs="Arial"/>
              </w:rPr>
              <w:t>X</w:t>
            </w:r>
          </w:p>
        </w:tc>
      </w:tr>
      <w:tr w:rsidR="00044B41" w:rsidRPr="00B35669" w14:paraId="5A21EB57" w14:textId="078E7C38" w:rsidTr="00AB52A3">
        <w:trPr>
          <w:trHeight w:val="409"/>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1183" w:type="dxa"/>
            <w:tcBorders>
              <w:top w:val="single" w:sz="8" w:space="0" w:color="auto"/>
              <w:left w:val="single" w:sz="8" w:space="0" w:color="auto"/>
              <w:bottom w:val="single" w:sz="8" w:space="0" w:color="auto"/>
              <w:right w:val="single" w:sz="8" w:space="0" w:color="000000"/>
            </w:tcBorders>
          </w:tcPr>
          <w:p w14:paraId="0040294B" w14:textId="164F9A60" w:rsidR="00044B41" w:rsidRPr="00B35669" w:rsidRDefault="000D54C4" w:rsidP="00D72AF2">
            <w:pPr>
              <w:spacing w:after="0"/>
              <w:ind w:right="-873"/>
              <w:rPr>
                <w:rFonts w:ascii="Arial" w:hAnsi="Arial" w:cs="Arial"/>
              </w:rPr>
            </w:pPr>
            <w:r>
              <w:rPr>
                <w:rFonts w:ascii="Arial" w:hAnsi="Arial" w:cs="Arial"/>
              </w:rPr>
              <w:t>X</w:t>
            </w:r>
          </w:p>
        </w:tc>
      </w:tr>
      <w:tr w:rsidR="00044B41" w:rsidRPr="00B35669" w14:paraId="5C15F320" w14:textId="2864E8C7" w:rsidTr="00AB52A3">
        <w:trPr>
          <w:trHeight w:val="82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1183" w:type="dxa"/>
            <w:tcBorders>
              <w:top w:val="single" w:sz="8" w:space="0" w:color="auto"/>
              <w:left w:val="single" w:sz="8" w:space="0" w:color="auto"/>
              <w:bottom w:val="single" w:sz="8" w:space="0" w:color="auto"/>
              <w:right w:val="single" w:sz="8" w:space="0" w:color="000000"/>
            </w:tcBorders>
          </w:tcPr>
          <w:p w14:paraId="4242EBE4" w14:textId="06E2032F" w:rsidR="00044B41" w:rsidRPr="00B35669" w:rsidRDefault="000D54C4" w:rsidP="00F87A73">
            <w:pPr>
              <w:autoSpaceDE w:val="0"/>
              <w:autoSpaceDN w:val="0"/>
              <w:adjustRightInd w:val="0"/>
              <w:rPr>
                <w:rFonts w:ascii="Arial" w:hAnsi="Arial" w:cs="Arial"/>
              </w:rPr>
            </w:pPr>
            <w:r>
              <w:rPr>
                <w:rFonts w:ascii="Arial" w:hAnsi="Arial" w:cs="Arial"/>
              </w:rPr>
              <w:t>X</w:t>
            </w:r>
          </w:p>
        </w:tc>
      </w:tr>
      <w:tr w:rsidR="00044B41" w:rsidRPr="00B35669" w14:paraId="34A0087F" w14:textId="37BFD599" w:rsidTr="00AB52A3">
        <w:trPr>
          <w:trHeight w:val="838"/>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1183" w:type="dxa"/>
            <w:tcBorders>
              <w:top w:val="single" w:sz="8" w:space="0" w:color="auto"/>
              <w:left w:val="single" w:sz="8" w:space="0" w:color="auto"/>
              <w:bottom w:val="single" w:sz="8" w:space="0" w:color="auto"/>
              <w:right w:val="single" w:sz="8" w:space="0" w:color="000000"/>
            </w:tcBorders>
          </w:tcPr>
          <w:p w14:paraId="557219F5" w14:textId="27A0DF4B" w:rsidR="00044B41" w:rsidRPr="00B35669" w:rsidRDefault="000D54C4" w:rsidP="00D72AF2">
            <w:pPr>
              <w:spacing w:after="0"/>
              <w:ind w:right="-873"/>
              <w:rPr>
                <w:rFonts w:ascii="Arial" w:hAnsi="Arial" w:cs="Arial"/>
              </w:rPr>
            </w:pPr>
            <w:r>
              <w:rPr>
                <w:rFonts w:ascii="Arial" w:hAnsi="Arial" w:cs="Arial"/>
              </w:rPr>
              <w:t>X</w:t>
            </w:r>
          </w:p>
        </w:tc>
      </w:tr>
      <w:tr w:rsidR="00044B41" w:rsidRPr="00B35669" w14:paraId="0B0FE8EF" w14:textId="55CC30C6" w:rsidTr="00AB52A3">
        <w:trPr>
          <w:trHeight w:val="950"/>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350B3C2A" w14:textId="21AAC042"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tc>
        <w:tc>
          <w:tcPr>
            <w:tcW w:w="1183" w:type="dxa"/>
            <w:tcBorders>
              <w:top w:val="single" w:sz="8" w:space="0" w:color="auto"/>
              <w:left w:val="single" w:sz="8" w:space="0" w:color="auto"/>
              <w:bottom w:val="single" w:sz="8" w:space="0" w:color="auto"/>
              <w:right w:val="single" w:sz="8" w:space="0" w:color="000000"/>
            </w:tcBorders>
          </w:tcPr>
          <w:p w14:paraId="1577EE94" w14:textId="61A30315" w:rsidR="00044B41" w:rsidRPr="00B35669" w:rsidRDefault="000D54C4" w:rsidP="00D72AF2">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AB52A3">
        <w:trPr>
          <w:trHeight w:val="670"/>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1183" w:type="dxa"/>
            <w:tcBorders>
              <w:top w:val="single" w:sz="8" w:space="0" w:color="auto"/>
              <w:left w:val="single" w:sz="8" w:space="0" w:color="auto"/>
              <w:bottom w:val="single" w:sz="8" w:space="0" w:color="auto"/>
              <w:right w:val="single" w:sz="8" w:space="0" w:color="000000"/>
            </w:tcBorders>
          </w:tcPr>
          <w:p w14:paraId="0A47DCFC" w14:textId="45BA175E" w:rsidR="00044B41" w:rsidRPr="00B35669" w:rsidRDefault="000D54C4" w:rsidP="00F87A73">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FA0938">
        <w:trPr>
          <w:trHeight w:val="685"/>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36619A73" w14:textId="1C74A5CC" w:rsidR="00044B41" w:rsidRPr="00FA0938" w:rsidRDefault="00FA0938" w:rsidP="00FA0938">
            <w:pPr>
              <w:spacing w:line="240" w:lineRule="auto"/>
              <w:rPr>
                <w:rFonts w:ascii="Arial" w:eastAsia="Times New Roman" w:hAnsi="Arial" w:cs="Arial"/>
                <w:lang w:eastAsia="en-GB"/>
              </w:rPr>
            </w:pPr>
            <w:r w:rsidRPr="00FA0938">
              <w:rPr>
                <w:rFonts w:ascii="Arial" w:eastAsia="Times New Roman" w:hAnsi="Arial" w:cs="Arial"/>
                <w:lang w:eastAsia="en-GB"/>
              </w:rPr>
              <w:t>Degree-level qualification in Arts Management, Cultural Management, Producing, Events Management, Creative Industries or a related discipline, or extensive recent and demonstrable experience of developing, producing and delivering cultural programmes, commissions, festivals, events or other creative projects within a public sector, cultural, commercial or similarly complex environment.</w:t>
            </w:r>
          </w:p>
        </w:tc>
        <w:tc>
          <w:tcPr>
            <w:tcW w:w="1183" w:type="dxa"/>
            <w:tcBorders>
              <w:top w:val="single" w:sz="8" w:space="0" w:color="auto"/>
              <w:left w:val="single" w:sz="8" w:space="0" w:color="auto"/>
              <w:bottom w:val="single" w:sz="8" w:space="0" w:color="auto"/>
              <w:right w:val="single" w:sz="8" w:space="0" w:color="000000"/>
            </w:tcBorders>
          </w:tcPr>
          <w:p w14:paraId="3FCB09A9" w14:textId="349161E3" w:rsidR="00044B41" w:rsidRPr="00B35669" w:rsidRDefault="00FA0938"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AB52A3">
        <w:trPr>
          <w:trHeight w:val="60"/>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7FE6186" w14:textId="79BCB48A" w:rsidR="00044B41" w:rsidRPr="00B35669" w:rsidRDefault="000D54C4"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lastRenderedPageBreak/>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0638E9C8" w14:textId="77777777" w:rsidR="00044B41"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p w14:paraId="3C28D29E" w14:textId="5E8000EC" w:rsidR="00FC08CC" w:rsidRPr="00B35669" w:rsidRDefault="00FC08CC"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566F6489" w14:textId="57670A77" w:rsidR="00044B41" w:rsidRPr="00B35669" w:rsidRDefault="000D54C4"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C93EDD1" w14:textId="21418FDB"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B387B67" w14:textId="27096CA5" w:rsidR="00044B41" w:rsidRPr="00B35669" w:rsidRDefault="000D54C4"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7BE694D8" w14:textId="2F99C19F" w:rsidR="00044B41" w:rsidRPr="00B35669" w:rsidRDefault="000D54C4"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5ED55B1" w14:textId="665EE273"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044B41" w:rsidRDefault="00044B41" w:rsidP="0079641A">
            <w:pPr>
              <w:pStyle w:val="NoSpacing"/>
              <w:rPr>
                <w:rFonts w:ascii="Arial" w:hAnsi="Arial" w:cs="Arial"/>
              </w:rPr>
            </w:pPr>
            <w:r w:rsidRPr="00B35669">
              <w:rPr>
                <w:rFonts w:ascii="Arial" w:hAnsi="Arial" w:cs="Arial"/>
              </w:rPr>
              <w:t>Our managers work with corporate priorities and policies in a joined up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1225647" w14:textId="47A0EA4B" w:rsidR="00044B41" w:rsidRPr="00B35669" w:rsidRDefault="000D54C4" w:rsidP="00F87A73">
            <w:pPr>
              <w:spacing w:after="0"/>
              <w:ind w:right="-873"/>
              <w:rPr>
                <w:rFonts w:ascii="Arial" w:hAnsi="Arial" w:cs="Arial"/>
                <w:color w:val="000000" w:themeColor="text1"/>
                <w:szCs w:val="16"/>
              </w:rPr>
            </w:pPr>
            <w:r>
              <w:rPr>
                <w:rFonts w:ascii="Arial" w:hAnsi="Arial" w:cs="Arial"/>
                <w:color w:val="000000" w:themeColor="text1"/>
                <w:szCs w:val="16"/>
              </w:rPr>
              <w:t>X</w:t>
            </w:r>
          </w:p>
        </w:tc>
      </w:tr>
      <w:tr w:rsidR="00044B41" w:rsidRPr="00B35669" w14:paraId="7B85ADD4" w14:textId="39A30583"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044B41" w:rsidRDefault="00044B41" w:rsidP="0079641A">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&amp; celebrate great performance. They promote the District’s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E174264" w14:textId="03491B69" w:rsidR="00044B41" w:rsidRPr="00B35669" w:rsidRDefault="000D54C4" w:rsidP="00F87A73">
            <w:pPr>
              <w:spacing w:after="0"/>
              <w:ind w:right="-873"/>
              <w:rPr>
                <w:rFonts w:ascii="Arial" w:hAnsi="Arial" w:cs="Arial"/>
                <w:bCs/>
                <w:color w:val="000000" w:themeColor="text1"/>
                <w:szCs w:val="20"/>
              </w:rPr>
            </w:pPr>
            <w:r>
              <w:rPr>
                <w:rFonts w:ascii="Arial" w:hAnsi="Arial" w:cs="Arial"/>
                <w:bCs/>
                <w:color w:val="000000" w:themeColor="text1"/>
                <w:szCs w:val="20"/>
              </w:rPr>
              <w:t>X</w:t>
            </w:r>
          </w:p>
        </w:tc>
      </w:tr>
      <w:tr w:rsidR="00044B41" w:rsidRPr="00B35669" w14:paraId="32F5D2F0" w14:textId="3CC357E5" w:rsidTr="000D54C4">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2D0FAE94" w14:textId="26AD4EA8" w:rsidR="00044B41" w:rsidRPr="00B35669" w:rsidRDefault="000D54C4" w:rsidP="00F87A73">
            <w:pPr>
              <w:spacing w:after="0"/>
              <w:ind w:right="-873"/>
              <w:rPr>
                <w:rFonts w:ascii="Arial" w:hAnsi="Arial" w:cs="Arial"/>
                <w:bCs/>
                <w:color w:val="000000" w:themeColor="text1"/>
                <w:szCs w:val="20"/>
              </w:rPr>
            </w:pPr>
            <w:r>
              <w:rPr>
                <w:rFonts w:ascii="Arial" w:hAnsi="Arial" w:cs="Arial"/>
                <w:bCs/>
                <w:color w:val="000000" w:themeColor="text1"/>
                <w:szCs w:val="20"/>
              </w:rPr>
              <w:t>X</w:t>
            </w:r>
          </w:p>
        </w:tc>
      </w:tr>
    </w:tbl>
    <w:p w14:paraId="7CD8E63E" w14:textId="77777777" w:rsidR="00714AEF" w:rsidRDefault="00714AEF" w:rsidP="003B3B7F">
      <w:pPr>
        <w:tabs>
          <w:tab w:val="left" w:pos="1110"/>
        </w:tabs>
        <w:rPr>
          <w:rFonts w:ascii="Arial" w:hAnsi="Arial" w:cs="Arial"/>
        </w:rPr>
      </w:pPr>
    </w:p>
    <w:p w14:paraId="032A2B64" w14:textId="3E009E39" w:rsidR="00714AEF" w:rsidRDefault="00714AEF" w:rsidP="00714AEF">
      <w:pPr>
        <w:tabs>
          <w:tab w:val="left" w:pos="1110"/>
        </w:tabs>
        <w:ind w:left="142"/>
        <w:rPr>
          <w:rFonts w:ascii="Arial" w:hAnsi="Arial" w:cs="Arial"/>
        </w:rPr>
      </w:pPr>
      <w:r w:rsidRPr="00F3353F">
        <w:rPr>
          <w:rFonts w:ascii="Arial" w:eastAsia="Times New Roman" w:hAnsi="Arial" w:cs="Arial"/>
          <w:b/>
          <w:sz w:val="24"/>
          <w:szCs w:val="24"/>
          <w:lang w:eastAsia="en-GB"/>
        </w:rPr>
        <w:t>Applicants with disabilities are only required to meet the essential special knowledge requirements</w:t>
      </w:r>
      <w:r w:rsidRPr="00B35669">
        <w:rPr>
          <w:rFonts w:ascii="Arial" w:eastAsia="Times New Roman" w:hAnsi="Arial" w:cs="Arial"/>
          <w:b/>
          <w:sz w:val="24"/>
          <w:szCs w:val="24"/>
          <w:lang w:eastAsia="en-GB"/>
        </w:rPr>
        <w:t xml:space="preserve"> (clearly marked)</w:t>
      </w:r>
    </w:p>
    <w:p w14:paraId="7E6E1269" w14:textId="73DCB570" w:rsidR="00F3353F" w:rsidRPr="00B35669" w:rsidRDefault="003B3B7F" w:rsidP="003B3B7F">
      <w:pPr>
        <w:tabs>
          <w:tab w:val="left" w:pos="1110"/>
        </w:tabs>
        <w:rPr>
          <w:rFonts w:ascii="Arial" w:hAnsi="Arial" w:cs="Arial"/>
        </w:rPr>
      </w:pPr>
      <w:r w:rsidRPr="00B35669">
        <w:rPr>
          <w:rFonts w:ascii="Arial" w:hAnsi="Arial" w:cs="Arial"/>
        </w:rPr>
        <w:tab/>
      </w: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9AC925D" w:rsidR="003B3B7F" w:rsidRPr="00B35669" w:rsidRDefault="003B3B7F" w:rsidP="003B3B7F">
            <w:pPr>
              <w:rPr>
                <w:rFonts w:ascii="Arial" w:hAnsi="Arial" w:cs="Arial"/>
                <w:sz w:val="24"/>
                <w:szCs w:val="24"/>
              </w:rPr>
            </w:pP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5096558E" w:rsidR="003B3B7F" w:rsidRPr="00B35669" w:rsidRDefault="003B3B7F" w:rsidP="003B3B7F">
            <w:pPr>
              <w:rPr>
                <w:rFonts w:ascii="Arial" w:hAnsi="Arial" w:cs="Arial"/>
                <w:sz w:val="24"/>
                <w:szCs w:val="24"/>
              </w:rPr>
            </w:pP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6"/>
      <w:headerReference w:type="default" r:id="rId17"/>
      <w:footerReference w:type="even" r:id="rId18"/>
      <w:footerReference w:type="default" r:id="rId19"/>
      <w:headerReference w:type="first" r:id="rId20"/>
      <w:footerReference w:type="first" r:id="rId21"/>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1331" w14:textId="77777777" w:rsidR="004C213A" w:rsidRDefault="004C213A" w:rsidP="001273C2">
      <w:pPr>
        <w:spacing w:after="0" w:line="240" w:lineRule="auto"/>
      </w:pPr>
      <w:r>
        <w:separator/>
      </w:r>
    </w:p>
  </w:endnote>
  <w:endnote w:type="continuationSeparator" w:id="0">
    <w:p w14:paraId="73F6E238" w14:textId="77777777" w:rsidR="004C213A" w:rsidRDefault="004C213A"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68E5" w14:textId="7FCD566B" w:rsidR="00074768" w:rsidRDefault="00074768">
    <w:pPr>
      <w:pStyle w:val="Footer"/>
    </w:pPr>
    <w:r>
      <w:rPr>
        <w:noProof/>
      </w:rPr>
      <mc:AlternateContent>
        <mc:Choice Requires="wps">
          <w:drawing>
            <wp:anchor distT="0" distB="0" distL="0" distR="0" simplePos="0" relativeHeight="251662336" behindDoc="0" locked="0" layoutInCell="1" allowOverlap="1" wp14:anchorId="03793565" wp14:editId="0F19DF0C">
              <wp:simplePos x="635" y="635"/>
              <wp:positionH relativeFrom="page">
                <wp:align>center</wp:align>
              </wp:positionH>
              <wp:positionV relativeFrom="page">
                <wp:align>bottom</wp:align>
              </wp:positionV>
              <wp:extent cx="609600" cy="400050"/>
              <wp:effectExtent l="0" t="0" r="0" b="0"/>
              <wp:wrapNone/>
              <wp:docPr id="13600435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3A7F103" w14:textId="5CD5BF54"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93565" id="_x0000_t202" coordsize="21600,21600" o:spt="202" path="m,l,21600r21600,l21600,xe">
              <v:stroke joinstyle="miter"/>
              <v:path gradientshapeok="t" o:connecttype="rect"/>
            </v:shapetype>
            <v:shape id="Text Box 5" o:spid="_x0000_s1028" type="#_x0000_t202" alt="OFFICIAL" style="position:absolute;margin-left:0;margin-top:0;width:48pt;height:3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03A7F103" w14:textId="5CD5BF54"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0B3F" w14:textId="6CF33544" w:rsidR="004E5B7E" w:rsidRDefault="00074768">
    <w:pPr>
      <w:pStyle w:val="Footer"/>
    </w:pPr>
    <w:r>
      <w:rPr>
        <w:noProof/>
      </w:rPr>
      <mc:AlternateContent>
        <mc:Choice Requires="wps">
          <w:drawing>
            <wp:anchor distT="0" distB="0" distL="0" distR="0" simplePos="0" relativeHeight="251663360" behindDoc="0" locked="0" layoutInCell="1" allowOverlap="1" wp14:anchorId="494F5415" wp14:editId="5EE39B64">
              <wp:simplePos x="635" y="635"/>
              <wp:positionH relativeFrom="page">
                <wp:align>center</wp:align>
              </wp:positionH>
              <wp:positionV relativeFrom="page">
                <wp:align>bottom</wp:align>
              </wp:positionV>
              <wp:extent cx="609600" cy="400050"/>
              <wp:effectExtent l="0" t="0" r="0" b="0"/>
              <wp:wrapNone/>
              <wp:docPr id="168175434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65916E52" w14:textId="17422073"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4F5415" id="_x0000_t202" coordsize="21600,21600" o:spt="202" path="m,l,21600r21600,l21600,xe">
              <v:stroke joinstyle="miter"/>
              <v:path gradientshapeok="t" o:connecttype="rect"/>
            </v:shapetype>
            <v:shape id="Text Box 6" o:spid="_x0000_s1029" type="#_x0000_t202" alt="OFFICIAL" style="position:absolute;margin-left:0;margin-top:0;width:48pt;height:3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65916E52" w14:textId="17422073"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r w:rsidR="009E2591">
      <w:t xml:space="preserve">April 2025 Template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95DF" w14:textId="3A210E7B" w:rsidR="00074768" w:rsidRDefault="00074768">
    <w:pPr>
      <w:pStyle w:val="Footer"/>
    </w:pPr>
    <w:r>
      <w:rPr>
        <w:noProof/>
      </w:rPr>
      <mc:AlternateContent>
        <mc:Choice Requires="wps">
          <w:drawing>
            <wp:anchor distT="0" distB="0" distL="0" distR="0" simplePos="0" relativeHeight="251661312" behindDoc="0" locked="0" layoutInCell="1" allowOverlap="1" wp14:anchorId="2135578E" wp14:editId="451C90C3">
              <wp:simplePos x="635" y="635"/>
              <wp:positionH relativeFrom="page">
                <wp:align>center</wp:align>
              </wp:positionH>
              <wp:positionV relativeFrom="page">
                <wp:align>bottom</wp:align>
              </wp:positionV>
              <wp:extent cx="609600" cy="400050"/>
              <wp:effectExtent l="0" t="0" r="0" b="0"/>
              <wp:wrapNone/>
              <wp:docPr id="6913623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BC9A15D" w14:textId="714026C7"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5578E" id="_x0000_t202" coordsize="21600,21600" o:spt="202" path="m,l,21600r21600,l21600,xe">
              <v:stroke joinstyle="miter"/>
              <v:path gradientshapeok="t" o:connecttype="rect"/>
            </v:shapetype>
            <v:shape id="Text Box 4" o:spid="_x0000_s1031" type="#_x0000_t202" alt="OFFICIAL" style="position:absolute;margin-left:0;margin-top:0;width:48pt;height:3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gObMAwCAAAcBAAA&#10;DgAAAAAAAAAAAAAAAAAuAgAAZHJzL2Uyb0RvYy54bWxQSwECLQAUAAYACAAAACEAu8qViNoAAAAD&#10;AQAADwAAAAAAAAAAAAAAAABmBAAAZHJzL2Rvd25yZXYueG1sUEsFBgAAAAAEAAQA8wAAAG0FAAAA&#10;AA==&#10;" filled="f" stroked="f">
              <v:textbox style="mso-fit-shape-to-text:t" inset="0,0,0,15pt">
                <w:txbxContent>
                  <w:p w14:paraId="2BC9A15D" w14:textId="714026C7" w:rsidR="00074768" w:rsidRPr="00074768" w:rsidRDefault="00074768" w:rsidP="00074768">
                    <w:pPr>
                      <w:spacing w:after="0"/>
                      <w:rPr>
                        <w:rFonts w:ascii="Aptos" w:eastAsia="Aptos" w:hAnsi="Aptos" w:cs="Aptos"/>
                        <w:noProof/>
                        <w:color w:val="000000"/>
                        <w:sz w:val="24"/>
                        <w:szCs w:val="24"/>
                      </w:rPr>
                    </w:pPr>
                    <w:r w:rsidRPr="00074768">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0798" w14:textId="77777777" w:rsidR="004C213A" w:rsidRDefault="004C213A" w:rsidP="001273C2">
      <w:pPr>
        <w:spacing w:after="0" w:line="240" w:lineRule="auto"/>
      </w:pPr>
      <w:r>
        <w:separator/>
      </w:r>
    </w:p>
  </w:footnote>
  <w:footnote w:type="continuationSeparator" w:id="0">
    <w:p w14:paraId="29434C67" w14:textId="77777777" w:rsidR="004C213A" w:rsidRDefault="004C213A"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EC97" w14:textId="120A4E48" w:rsidR="00074768" w:rsidRDefault="00074768">
    <w:pPr>
      <w:pStyle w:val="Header"/>
    </w:pPr>
    <w:r>
      <w:rPr>
        <w:noProof/>
      </w:rPr>
      <mc:AlternateContent>
        <mc:Choice Requires="wps">
          <w:drawing>
            <wp:anchor distT="0" distB="0" distL="0" distR="0" simplePos="0" relativeHeight="251659264" behindDoc="0" locked="0" layoutInCell="1" allowOverlap="1" wp14:anchorId="3069CACB" wp14:editId="01B9031A">
              <wp:simplePos x="635" y="635"/>
              <wp:positionH relativeFrom="page">
                <wp:align>left</wp:align>
              </wp:positionH>
              <wp:positionV relativeFrom="page">
                <wp:align>top</wp:align>
              </wp:positionV>
              <wp:extent cx="863600" cy="400050"/>
              <wp:effectExtent l="0" t="0" r="12700" b="0"/>
              <wp:wrapNone/>
              <wp:docPr id="9266762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76EDF5D6" w14:textId="21FCFE6B"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69CACB" id="_x0000_t202" coordsize="21600,21600" o:spt="202" path="m,l,21600r21600,l21600,xe">
              <v:stroke joinstyle="miter"/>
              <v:path gradientshapeok="t" o:connecttype="rect"/>
            </v:shapetype>
            <v:shape id="Text Box 2" o:spid="_x0000_s1026" type="#_x0000_t202" alt="OFFICIAL" style="position:absolute;margin-left:0;margin-top:0;width:68pt;height:3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" filled="f" stroked="f">
              <v:textbox style="mso-fit-shape-to-text:t" inset="20pt,15pt,0,0">
                <w:txbxContent>
                  <w:p w14:paraId="76EDF5D6" w14:textId="21FCFE6B"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12FA3CAA" w:rsidR="001273C2" w:rsidRPr="009C5CA0" w:rsidRDefault="00074768" w:rsidP="0042099D">
    <w:pPr>
      <w:pStyle w:val="Header"/>
      <w:rPr>
        <w:i/>
        <w:iCs/>
        <w:color w:val="404040" w:themeColor="text1" w:themeTint="BF"/>
      </w:rPr>
    </w:pPr>
    <w:r>
      <w:rPr>
        <w:noProof/>
        <w:lang w:eastAsia="en-GB"/>
      </w:rPr>
      <mc:AlternateContent>
        <mc:Choice Requires="wps">
          <w:drawing>
            <wp:anchor distT="0" distB="0" distL="0" distR="0" simplePos="0" relativeHeight="251660288" behindDoc="0" locked="0" layoutInCell="1" allowOverlap="1" wp14:anchorId="24F6085F" wp14:editId="7B948CA6">
              <wp:simplePos x="635" y="635"/>
              <wp:positionH relativeFrom="page">
                <wp:align>left</wp:align>
              </wp:positionH>
              <wp:positionV relativeFrom="page">
                <wp:align>top</wp:align>
              </wp:positionV>
              <wp:extent cx="863600" cy="400050"/>
              <wp:effectExtent l="0" t="0" r="12700" b="0"/>
              <wp:wrapNone/>
              <wp:docPr id="12332280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105D42BC" w14:textId="64D5DD38"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F6085F" id="_x0000_t202" coordsize="21600,21600" o:spt="202" path="m,l,21600r21600,l21600,xe">
              <v:stroke joinstyle="miter"/>
              <v:path gradientshapeok="t" o:connecttype="rect"/>
            </v:shapetype>
            <v:shape id="Text Box 3" o:spid="_x0000_s1027" type="#_x0000_t202" alt="OFFICIAL" style="position:absolute;margin-left:0;margin-top:0;width:68pt;height:3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" filled="f" stroked="f">
              <v:textbox style="mso-fit-shape-to-text:t" inset="20pt,15pt,0,0">
                <w:txbxContent>
                  <w:p w14:paraId="105D42BC" w14:textId="64D5DD38"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r w:rsidR="001D5513">
      <w:rPr>
        <w:noProof/>
        <w:lang w:eastAsia="en-GB"/>
      </w:rPr>
      <w:drawing>
        <wp:inline distT="0" distB="0" distL="0" distR="0" wp14:anchorId="774146F4" wp14:editId="2FB9CCDD">
          <wp:extent cx="2311400" cy="596900"/>
          <wp:effectExtent l="0" t="0" r="0" b="0"/>
          <wp:docPr id="157505398" name="Picture 2"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596900"/>
                  </a:xfrm>
                  <a:prstGeom prst="rect">
                    <a:avLst/>
                  </a:prstGeom>
                  <a:noFill/>
                  <a:ln>
                    <a:noFill/>
                  </a:ln>
                </pic:spPr>
              </pic:pic>
            </a:graphicData>
          </a:graphic>
        </wp:inline>
      </w:drawing>
    </w:r>
    <w:r w:rsidR="0042099D" w:rsidRPr="009C5CA0">
      <w:rPr>
        <w:i/>
        <w:iCs/>
        <w:color w:val="404040" w:themeColor="text1" w:themeTint="BF"/>
      </w:rPr>
      <w:t xml:space="preserve">                                    </w:t>
    </w:r>
    <w:r w:rsidR="009D0018" w:rsidRPr="009C5CA0">
      <w:rPr>
        <w:i/>
        <w:iCs/>
        <w:color w:val="404040" w:themeColor="text1" w:themeTint="BF"/>
      </w:rPr>
      <w:tab/>
      <w:t xml:space="preserve">              </w:t>
    </w:r>
    <w:r w:rsidR="00B01266" w:rsidRPr="009C5CA0">
      <w:rPr>
        <w:i/>
        <w:iCs/>
        <w:color w:val="404040" w:themeColor="text1" w:themeTint="BF"/>
      </w:rPr>
      <w:t>Competency based Job profile Pilat Gauge</w:t>
    </w:r>
    <w:r w:rsidR="00E61F44" w:rsidRPr="009C5CA0">
      <w:rPr>
        <w:i/>
        <w:iCs/>
        <w:color w:val="404040" w:themeColor="text1" w:themeTint="BF"/>
      </w:rPr>
      <w:t xml:space="preserve"> </w:t>
    </w:r>
  </w:p>
  <w:p w14:paraId="684EFD53" w14:textId="77777777" w:rsidR="00FC08CC" w:rsidRPr="009C5CA0" w:rsidRDefault="00FC08CC" w:rsidP="0042099D">
    <w:pPr>
      <w:pStyle w:val="Header"/>
      <w:rPr>
        <w:i/>
        <w:iCs/>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C8C" w14:textId="7182B466" w:rsidR="00074768" w:rsidRDefault="00074768">
    <w:pPr>
      <w:pStyle w:val="Header"/>
    </w:pPr>
    <w:r>
      <w:rPr>
        <w:noProof/>
      </w:rPr>
      <mc:AlternateContent>
        <mc:Choice Requires="wps">
          <w:drawing>
            <wp:anchor distT="0" distB="0" distL="0" distR="0" simplePos="0" relativeHeight="251658240" behindDoc="0" locked="0" layoutInCell="1" allowOverlap="1" wp14:anchorId="3E4F9D5F" wp14:editId="27294250">
              <wp:simplePos x="635" y="635"/>
              <wp:positionH relativeFrom="page">
                <wp:align>left</wp:align>
              </wp:positionH>
              <wp:positionV relativeFrom="page">
                <wp:align>top</wp:align>
              </wp:positionV>
              <wp:extent cx="863600" cy="400050"/>
              <wp:effectExtent l="0" t="0" r="12700" b="0"/>
              <wp:wrapNone/>
              <wp:docPr id="188934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65912CCB" w14:textId="0D70458F"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4F9D5F" id="_x0000_t202" coordsize="21600,21600" o:spt="202" path="m,l,21600r21600,l21600,xe">
              <v:stroke joinstyle="miter"/>
              <v:path gradientshapeok="t" o:connecttype="rect"/>
            </v:shapetype>
            <v:shape id="Text Box 1" o:spid="_x0000_s1030" type="#_x0000_t202" alt="OFFICIAL" style="position:absolute;margin-left:0;margin-top:0;width:68pt;height:3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" filled="f" stroked="f">
              <v:textbox style="mso-fit-shape-to-text:t" inset="20pt,15pt,0,0">
                <w:txbxContent>
                  <w:p w14:paraId="65912CCB" w14:textId="0D70458F" w:rsidR="00074768" w:rsidRPr="00074768" w:rsidRDefault="00074768" w:rsidP="00074768">
                    <w:pPr>
                      <w:spacing w:after="0"/>
                      <w:rPr>
                        <w:rFonts w:ascii="Aptos" w:eastAsia="Aptos" w:hAnsi="Aptos" w:cs="Aptos"/>
                        <w:noProof/>
                        <w:color w:val="0000FF"/>
                        <w:sz w:val="24"/>
                        <w:szCs w:val="24"/>
                      </w:rPr>
                    </w:pPr>
                    <w:r w:rsidRPr="00074768">
                      <w:rPr>
                        <w:rFonts w:ascii="Aptos" w:eastAsia="Aptos" w:hAnsi="Aptos" w:cs="Aptos"/>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2F9"/>
    <w:multiLevelType w:val="multilevel"/>
    <w:tmpl w:val="E8A2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35D2"/>
    <w:multiLevelType w:val="multilevel"/>
    <w:tmpl w:val="08C2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C56550"/>
    <w:multiLevelType w:val="multilevel"/>
    <w:tmpl w:val="09A8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470B24"/>
    <w:multiLevelType w:val="multilevel"/>
    <w:tmpl w:val="481A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4D6305"/>
    <w:multiLevelType w:val="hybridMultilevel"/>
    <w:tmpl w:val="2156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8"/>
  </w:num>
  <w:num w:numId="2" w16cid:durableId="1926260588">
    <w:abstractNumId w:val="2"/>
  </w:num>
  <w:num w:numId="3" w16cid:durableId="558636114">
    <w:abstractNumId w:val="4"/>
  </w:num>
  <w:num w:numId="4" w16cid:durableId="647828281">
    <w:abstractNumId w:val="3"/>
  </w:num>
  <w:num w:numId="5" w16cid:durableId="1344820329">
    <w:abstractNumId w:val="7"/>
  </w:num>
  <w:num w:numId="6" w16cid:durableId="1409618962">
    <w:abstractNumId w:val="5"/>
  </w:num>
  <w:num w:numId="7" w16cid:durableId="1438285422">
    <w:abstractNumId w:val="1"/>
  </w:num>
  <w:num w:numId="8" w16cid:durableId="554588969">
    <w:abstractNumId w:val="0"/>
  </w:num>
  <w:num w:numId="9" w16cid:durableId="35004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12DF9"/>
    <w:rsid w:val="0001663B"/>
    <w:rsid w:val="0003285D"/>
    <w:rsid w:val="00042B83"/>
    <w:rsid w:val="00044B41"/>
    <w:rsid w:val="00074607"/>
    <w:rsid w:val="00074768"/>
    <w:rsid w:val="00093D74"/>
    <w:rsid w:val="00094885"/>
    <w:rsid w:val="00094F2C"/>
    <w:rsid w:val="000A0871"/>
    <w:rsid w:val="000A6831"/>
    <w:rsid w:val="000B4138"/>
    <w:rsid w:val="000B5571"/>
    <w:rsid w:val="000D54C4"/>
    <w:rsid w:val="000E28D8"/>
    <w:rsid w:val="000E47C0"/>
    <w:rsid w:val="000F1D1B"/>
    <w:rsid w:val="00107E40"/>
    <w:rsid w:val="0011688E"/>
    <w:rsid w:val="001273C2"/>
    <w:rsid w:val="00131461"/>
    <w:rsid w:val="001405CA"/>
    <w:rsid w:val="00142197"/>
    <w:rsid w:val="00154967"/>
    <w:rsid w:val="001625DE"/>
    <w:rsid w:val="00180D8E"/>
    <w:rsid w:val="0018136C"/>
    <w:rsid w:val="00181C0F"/>
    <w:rsid w:val="00191304"/>
    <w:rsid w:val="001A79BA"/>
    <w:rsid w:val="001B5AF2"/>
    <w:rsid w:val="001B6563"/>
    <w:rsid w:val="001C30D2"/>
    <w:rsid w:val="001D0E6E"/>
    <w:rsid w:val="001D5513"/>
    <w:rsid w:val="001F65D3"/>
    <w:rsid w:val="001F6AB0"/>
    <w:rsid w:val="001F7865"/>
    <w:rsid w:val="00204D57"/>
    <w:rsid w:val="0021090E"/>
    <w:rsid w:val="00216BC9"/>
    <w:rsid w:val="002240B5"/>
    <w:rsid w:val="002257ED"/>
    <w:rsid w:val="00253F50"/>
    <w:rsid w:val="0025533D"/>
    <w:rsid w:val="00261F42"/>
    <w:rsid w:val="00266F4B"/>
    <w:rsid w:val="0029324B"/>
    <w:rsid w:val="002A358C"/>
    <w:rsid w:val="002C0E18"/>
    <w:rsid w:val="002D29BA"/>
    <w:rsid w:val="002E02AA"/>
    <w:rsid w:val="002E0AE0"/>
    <w:rsid w:val="002E1953"/>
    <w:rsid w:val="002E5113"/>
    <w:rsid w:val="002F3747"/>
    <w:rsid w:val="002F77A1"/>
    <w:rsid w:val="0030449D"/>
    <w:rsid w:val="0031580A"/>
    <w:rsid w:val="00347C63"/>
    <w:rsid w:val="00362819"/>
    <w:rsid w:val="003714C8"/>
    <w:rsid w:val="00374D02"/>
    <w:rsid w:val="003B0D8D"/>
    <w:rsid w:val="003B3B7F"/>
    <w:rsid w:val="003E26B5"/>
    <w:rsid w:val="003F6EDD"/>
    <w:rsid w:val="00406217"/>
    <w:rsid w:val="00406A61"/>
    <w:rsid w:val="004153D9"/>
    <w:rsid w:val="00416793"/>
    <w:rsid w:val="0042099D"/>
    <w:rsid w:val="00423E5C"/>
    <w:rsid w:val="00432A83"/>
    <w:rsid w:val="00435518"/>
    <w:rsid w:val="00457795"/>
    <w:rsid w:val="00461C3C"/>
    <w:rsid w:val="004801A4"/>
    <w:rsid w:val="004904C6"/>
    <w:rsid w:val="004C213A"/>
    <w:rsid w:val="004C60A9"/>
    <w:rsid w:val="004D0D19"/>
    <w:rsid w:val="004E5B7E"/>
    <w:rsid w:val="00516725"/>
    <w:rsid w:val="00536113"/>
    <w:rsid w:val="005432E5"/>
    <w:rsid w:val="005457E2"/>
    <w:rsid w:val="005544AA"/>
    <w:rsid w:val="00554556"/>
    <w:rsid w:val="005566D4"/>
    <w:rsid w:val="00557F44"/>
    <w:rsid w:val="00563529"/>
    <w:rsid w:val="00564F0F"/>
    <w:rsid w:val="00590E99"/>
    <w:rsid w:val="00592474"/>
    <w:rsid w:val="0059567E"/>
    <w:rsid w:val="00596C47"/>
    <w:rsid w:val="005B118E"/>
    <w:rsid w:val="005D2710"/>
    <w:rsid w:val="005D4E93"/>
    <w:rsid w:val="005F65B4"/>
    <w:rsid w:val="006018CD"/>
    <w:rsid w:val="00614FDF"/>
    <w:rsid w:val="006332DA"/>
    <w:rsid w:val="00644F5F"/>
    <w:rsid w:val="00647B64"/>
    <w:rsid w:val="006539EF"/>
    <w:rsid w:val="00661CB8"/>
    <w:rsid w:val="00683063"/>
    <w:rsid w:val="00687EB1"/>
    <w:rsid w:val="00690361"/>
    <w:rsid w:val="0069587B"/>
    <w:rsid w:val="006A2D28"/>
    <w:rsid w:val="006B4F8D"/>
    <w:rsid w:val="006F1DAE"/>
    <w:rsid w:val="006F3B0A"/>
    <w:rsid w:val="00712706"/>
    <w:rsid w:val="00712AAA"/>
    <w:rsid w:val="00714AEF"/>
    <w:rsid w:val="00732BDD"/>
    <w:rsid w:val="00741F72"/>
    <w:rsid w:val="0076502B"/>
    <w:rsid w:val="0077291B"/>
    <w:rsid w:val="00786395"/>
    <w:rsid w:val="00786472"/>
    <w:rsid w:val="00790D6F"/>
    <w:rsid w:val="0079274B"/>
    <w:rsid w:val="0079641A"/>
    <w:rsid w:val="007A17F9"/>
    <w:rsid w:val="007D1431"/>
    <w:rsid w:val="007E3C18"/>
    <w:rsid w:val="007F64D5"/>
    <w:rsid w:val="007F6A25"/>
    <w:rsid w:val="0082180B"/>
    <w:rsid w:val="00850084"/>
    <w:rsid w:val="00850D47"/>
    <w:rsid w:val="0087558F"/>
    <w:rsid w:val="008830B1"/>
    <w:rsid w:val="00886B01"/>
    <w:rsid w:val="008A796F"/>
    <w:rsid w:val="008B6287"/>
    <w:rsid w:val="008C0DFF"/>
    <w:rsid w:val="008C647E"/>
    <w:rsid w:val="008D3418"/>
    <w:rsid w:val="008E4102"/>
    <w:rsid w:val="009023BD"/>
    <w:rsid w:val="00911BBC"/>
    <w:rsid w:val="00937DEE"/>
    <w:rsid w:val="00957C72"/>
    <w:rsid w:val="00961B90"/>
    <w:rsid w:val="00965B08"/>
    <w:rsid w:val="009870C3"/>
    <w:rsid w:val="009B2A3E"/>
    <w:rsid w:val="009B5146"/>
    <w:rsid w:val="009C1EE4"/>
    <w:rsid w:val="009C5CA0"/>
    <w:rsid w:val="009D0018"/>
    <w:rsid w:val="009D16AC"/>
    <w:rsid w:val="009D4E2D"/>
    <w:rsid w:val="009E2591"/>
    <w:rsid w:val="009E7530"/>
    <w:rsid w:val="009E7568"/>
    <w:rsid w:val="00A327D5"/>
    <w:rsid w:val="00A34DFE"/>
    <w:rsid w:val="00A4447C"/>
    <w:rsid w:val="00A4670F"/>
    <w:rsid w:val="00A47A5E"/>
    <w:rsid w:val="00A6260E"/>
    <w:rsid w:val="00A63709"/>
    <w:rsid w:val="00A9477A"/>
    <w:rsid w:val="00AA1EF2"/>
    <w:rsid w:val="00AA2ADE"/>
    <w:rsid w:val="00AB5218"/>
    <w:rsid w:val="00AB52A3"/>
    <w:rsid w:val="00AE6DC2"/>
    <w:rsid w:val="00AE7530"/>
    <w:rsid w:val="00B01266"/>
    <w:rsid w:val="00B01F4B"/>
    <w:rsid w:val="00B02C11"/>
    <w:rsid w:val="00B1733A"/>
    <w:rsid w:val="00B35669"/>
    <w:rsid w:val="00B51C83"/>
    <w:rsid w:val="00B52885"/>
    <w:rsid w:val="00B5292A"/>
    <w:rsid w:val="00B53938"/>
    <w:rsid w:val="00B81F88"/>
    <w:rsid w:val="00B826A4"/>
    <w:rsid w:val="00B82949"/>
    <w:rsid w:val="00B8452D"/>
    <w:rsid w:val="00B94C8C"/>
    <w:rsid w:val="00BB22D9"/>
    <w:rsid w:val="00BB4240"/>
    <w:rsid w:val="00BD4550"/>
    <w:rsid w:val="00BF592E"/>
    <w:rsid w:val="00BF7B45"/>
    <w:rsid w:val="00C01F5D"/>
    <w:rsid w:val="00C13112"/>
    <w:rsid w:val="00C20DE0"/>
    <w:rsid w:val="00C210FD"/>
    <w:rsid w:val="00C625C8"/>
    <w:rsid w:val="00C720B7"/>
    <w:rsid w:val="00C830D6"/>
    <w:rsid w:val="00C93A63"/>
    <w:rsid w:val="00C93B3D"/>
    <w:rsid w:val="00CA2970"/>
    <w:rsid w:val="00CB73CE"/>
    <w:rsid w:val="00CD69AA"/>
    <w:rsid w:val="00D02CFB"/>
    <w:rsid w:val="00D152BA"/>
    <w:rsid w:val="00D26419"/>
    <w:rsid w:val="00D30A47"/>
    <w:rsid w:val="00D43577"/>
    <w:rsid w:val="00D45D7E"/>
    <w:rsid w:val="00D518C6"/>
    <w:rsid w:val="00D702A0"/>
    <w:rsid w:val="00D704C9"/>
    <w:rsid w:val="00D72AF2"/>
    <w:rsid w:val="00D9745B"/>
    <w:rsid w:val="00DA2A11"/>
    <w:rsid w:val="00DA396A"/>
    <w:rsid w:val="00DA419B"/>
    <w:rsid w:val="00DA4C34"/>
    <w:rsid w:val="00DB3A18"/>
    <w:rsid w:val="00DD25E8"/>
    <w:rsid w:val="00DE0ABA"/>
    <w:rsid w:val="00DE63AB"/>
    <w:rsid w:val="00DF0213"/>
    <w:rsid w:val="00DF53B9"/>
    <w:rsid w:val="00E04A8F"/>
    <w:rsid w:val="00E07684"/>
    <w:rsid w:val="00E10D30"/>
    <w:rsid w:val="00E1412F"/>
    <w:rsid w:val="00E15858"/>
    <w:rsid w:val="00E16557"/>
    <w:rsid w:val="00E33971"/>
    <w:rsid w:val="00E4365F"/>
    <w:rsid w:val="00E43897"/>
    <w:rsid w:val="00E61F44"/>
    <w:rsid w:val="00E67878"/>
    <w:rsid w:val="00E86097"/>
    <w:rsid w:val="00E8762A"/>
    <w:rsid w:val="00E93335"/>
    <w:rsid w:val="00E95CD7"/>
    <w:rsid w:val="00EB1C60"/>
    <w:rsid w:val="00EC6D54"/>
    <w:rsid w:val="00ED3B26"/>
    <w:rsid w:val="00ED75A5"/>
    <w:rsid w:val="00EE5D6C"/>
    <w:rsid w:val="00EF4F74"/>
    <w:rsid w:val="00F3353F"/>
    <w:rsid w:val="00F47A99"/>
    <w:rsid w:val="00F65291"/>
    <w:rsid w:val="00F747A4"/>
    <w:rsid w:val="00F87A73"/>
    <w:rsid w:val="00FA0938"/>
    <w:rsid w:val="00FB1BCB"/>
    <w:rsid w:val="00FC08CC"/>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paragraph" w:styleId="NormalWeb">
    <w:name w:val="Normal (Web)"/>
    <w:basedOn w:val="Normal"/>
    <w:uiPriority w:val="99"/>
    <w:rsid w:val="00E4365F"/>
    <w:pPr>
      <w:spacing w:before="100" w:beforeAutospacing="1" w:after="100" w:afterAutospacing="1" w:line="240" w:lineRule="auto"/>
    </w:pPr>
    <w:rPr>
      <w:rFonts w:ascii="Verdana" w:eastAsia="Arial Unicode MS" w:hAnsi="Verdana" w:cs="Arial Unicode MS"/>
      <w:sz w:val="18"/>
      <w:szCs w:val="18"/>
    </w:rPr>
  </w:style>
  <w:style w:type="character" w:styleId="Emphasis">
    <w:name w:val="Emphasis"/>
    <w:uiPriority w:val="20"/>
    <w:qFormat/>
    <w:rsid w:val="001168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05CC7-EE6B-4B21-ADDB-83CAF7EFCF7A}" type="doc">
      <dgm:prSet loTypeId="urn:microsoft.com/office/officeart/2005/8/layout/orgChart1" loCatId="hierarchy" qsTypeId="urn:microsoft.com/office/officeart/2005/8/quickstyle/simple1" qsCatId="simple" csTypeId="urn:microsoft.com/office/officeart/2005/8/colors/accent3_1" csCatId="accent3" phldr="1"/>
      <dgm:spPr/>
    </dgm:pt>
    <dgm:pt modelId="{73CC0C89-B050-45F9-A186-543020D89C74}">
      <dgm:prSet custT="1"/>
      <dgm:spPr>
        <a:xfrm>
          <a:off x="2566118" y="58123"/>
          <a:ext cx="1712596" cy="730970"/>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gm:spPr>
      <dgm:t>
        <a:bodyPr/>
        <a:lstStyle/>
        <a:p>
          <a:pPr marR="0" algn="ctr" rtl="0">
            <a:buNone/>
          </a:pPr>
          <a:r>
            <a:rPr lang="en-GB" sz="10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Assistant Director of Culture, Policy &amp; Events</a:t>
          </a:r>
        </a:p>
      </dgm:t>
    </dgm:pt>
    <dgm:pt modelId="{813DF2AC-B3DD-4841-A92D-A3719FD033FB}" type="parTrans" cxnId="{1C446515-33EE-497F-86DC-0BEFAC406BB1}">
      <dgm:prSe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8F16FB5F-3BE9-42BF-8DBB-3B3F04B11DEC}" type="sibTrans" cxnId="{1C446515-33EE-497F-86DC-0BEFAC406BB1}">
      <dgm:prSe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A134867A-F027-4F21-9DAC-ED4B3D3EF8FA}">
      <dgm:prSet custT="1"/>
      <dgm:spPr>
        <a:xfrm>
          <a:off x="1005739" y="1247961"/>
          <a:ext cx="829657" cy="414828"/>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gm:spPr>
      <dgm:t>
        <a:bodyPr/>
        <a:lstStyle/>
        <a:p>
          <a:pPr marR="0" algn="ctr" rtl="0">
            <a:buNone/>
          </a:pP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Culture</a:t>
          </a:r>
        </a:p>
      </dgm:t>
    </dgm:pt>
    <dgm:pt modelId="{B663F926-DE6F-47A4-8B3B-8A7E47409F71}" type="parTrans" cxnId="{251B37AB-40A7-449F-A570-48F816992A06}">
      <dgm:prSet/>
      <dgm:spPr>
        <a:xfrm>
          <a:off x="1420568" y="789093"/>
          <a:ext cx="2001848" cy="458867"/>
        </a:xfrm>
        <a:custGeom>
          <a:avLst/>
          <a:gdLst/>
          <a:ahLst/>
          <a:cxnLst/>
          <a:rect l="0" t="0" r="0" b="0"/>
          <a:pathLst>
            <a:path>
              <a:moveTo>
                <a:pt x="2001848" y="0"/>
              </a:moveTo>
              <a:lnTo>
                <a:pt x="2001848" y="371753"/>
              </a:lnTo>
              <a:lnTo>
                <a:pt x="0" y="371753"/>
              </a:lnTo>
              <a:lnTo>
                <a:pt x="0" y="458867"/>
              </a:lnTo>
            </a:path>
          </a:pathLst>
        </a:custGeom>
        <a:noFill/>
        <a:ln w="19050" cap="flat" cmpd="sng" algn="ctr">
          <a:solidFill>
            <a:srgbClr val="196B24">
              <a:shade val="60000"/>
              <a:hueOff val="0"/>
              <a:satOff val="0"/>
              <a:lumOff val="0"/>
              <a:alphaOff val="0"/>
            </a:srgbClr>
          </a:solidFill>
          <a:prstDash val="solid"/>
          <a:miter lim="800000"/>
        </a:ln>
        <a:effectLs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995C3A1E-0CF7-4502-9153-29309916D102}" type="sibTrans" cxnId="{251B37AB-40A7-449F-A570-48F816992A06}">
      <dgm:prSe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A33C1A34-3DB7-49D3-9CBB-46BA0A322096}">
      <dgm:prSet custT="1"/>
      <dgm:spPr>
        <a:xfrm>
          <a:off x="2009625"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65000"/>
            </a:sysClr>
          </a:solidFill>
          <a:prstDash val="solid"/>
          <a:miter lim="800000"/>
        </a:ln>
        <a:effectLst/>
      </dgm:spPr>
      <dgm:t>
        <a:bodyPr/>
        <a:lstStyle/>
        <a:p>
          <a:pPr marR="0" algn="ctr" rtl="0">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Events  </a:t>
          </a:r>
        </a:p>
      </dgm:t>
    </dgm:pt>
    <dgm:pt modelId="{DAE2D718-BA22-4AE6-B276-307CD2852796}" type="parTrans" cxnId="{14BBC1AD-704F-4B65-8826-DFFFC100A516}">
      <dgm:prSet/>
      <dgm:spPr>
        <a:xfrm>
          <a:off x="2424454" y="789093"/>
          <a:ext cx="997962" cy="458867"/>
        </a:xfrm>
        <a:custGeom>
          <a:avLst/>
          <a:gdLst/>
          <a:ahLst/>
          <a:cxnLst/>
          <a:rect l="0" t="0" r="0" b="0"/>
          <a:pathLst>
            <a:path>
              <a:moveTo>
                <a:pt x="997962" y="0"/>
              </a:moveTo>
              <a:lnTo>
                <a:pt x="997962" y="371753"/>
              </a:lnTo>
              <a:lnTo>
                <a:pt x="0" y="371753"/>
              </a:lnTo>
              <a:lnTo>
                <a:pt x="0" y="458867"/>
              </a:lnTo>
            </a:path>
          </a:pathLst>
        </a:custGeom>
        <a:noFill/>
        <a:ln w="19050" cap="flat" cmpd="sng" algn="ctr">
          <a:solidFill>
            <a:srgbClr val="196B24">
              <a:shade val="60000"/>
              <a:hueOff val="0"/>
              <a:satOff val="0"/>
              <a:lumOff val="0"/>
              <a:alphaOff val="0"/>
            </a:srgbClr>
          </a:solidFill>
          <a:prstDash val="solid"/>
          <a:miter lim="800000"/>
        </a:ln>
        <a:effectLs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2E0D645B-E9F4-4055-A1B6-29FE04A0EBC4}" type="sibTrans" cxnId="{14BBC1AD-704F-4B65-8826-DFFFC100A516}">
      <dgm:prSe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6ED912B8-899A-413A-B66E-77AFFA1CFA3E}">
      <dgm:prSet custT="1"/>
      <dgm:spPr>
        <a:xfrm>
          <a:off x="3013511"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65000"/>
            </a:sysClr>
          </a:solidFill>
          <a:prstDash val="solid"/>
          <a:miter lim="800000"/>
        </a:ln>
        <a:effectLst/>
      </dgm:spPr>
      <dgm:t>
        <a:bodyPr/>
        <a:lstStyle/>
        <a:p>
          <a:pPr marR="0" algn="ctr" rtl="0">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City of Film</a:t>
          </a:r>
        </a:p>
      </dgm:t>
    </dgm:pt>
    <dgm:pt modelId="{05544A2D-D2D0-460D-BEAF-5CBA64EC4576}" type="parTrans" cxnId="{7E6D25F5-CD57-4A4C-B86F-44F6C15CA69F}">
      <dgm:prSet/>
      <dgm:spPr>
        <a:xfrm>
          <a:off x="3376696" y="789093"/>
          <a:ext cx="91440" cy="458867"/>
        </a:xfrm>
        <a:custGeom>
          <a:avLst/>
          <a:gdLst/>
          <a:ahLst/>
          <a:cxnLst/>
          <a:rect l="0" t="0" r="0" b="0"/>
          <a:pathLst>
            <a:path>
              <a:moveTo>
                <a:pt x="45720" y="0"/>
              </a:moveTo>
              <a:lnTo>
                <a:pt x="45720" y="371753"/>
              </a:lnTo>
              <a:lnTo>
                <a:pt x="51643" y="371753"/>
              </a:lnTo>
              <a:lnTo>
                <a:pt x="51643" y="458867"/>
              </a:lnTo>
            </a:path>
          </a:pathLst>
        </a:custGeom>
        <a:noFill/>
        <a:ln w="19050" cap="flat" cmpd="sng" algn="ctr">
          <a:solidFill>
            <a:srgbClr val="196B24">
              <a:shade val="60000"/>
              <a:hueOff val="0"/>
              <a:satOff val="0"/>
              <a:lumOff val="0"/>
              <a:alphaOff val="0"/>
            </a:srgbClr>
          </a:solidFill>
          <a:prstDash val="solid"/>
          <a:miter lim="800000"/>
        </a:ln>
        <a:effectLs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C6C795B0-B225-49FF-83B1-3FEC5D074291}" type="sibTrans" cxnId="{7E6D25F5-CD57-4A4C-B86F-44F6C15CA69F}">
      <dgm:prSet/>
      <dgm:spPr/>
      <dgm:t>
        <a:bodyPr/>
        <a:lstStyle/>
        <a:p>
          <a:endParaRPr lang="en-GB" sz="800">
            <a:solidFill>
              <a:sysClr val="windowText" lastClr="000000"/>
            </a:solidFill>
            <a:latin typeface="Arial" panose="020B0604020202020204" pitchFamily="34" charset="0"/>
            <a:cs typeface="Arial" panose="020B0604020202020204" pitchFamily="34" charset="0"/>
          </a:endParaRPr>
        </a:p>
      </dgm:t>
    </dgm:pt>
    <dgm:pt modelId="{1965EDB2-1B8B-4CF0-8AEE-B629B8EC4519}">
      <dgm:prSet custT="1"/>
      <dgm:spPr>
        <a:xfrm>
          <a:off x="4017397"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75000"/>
            </a:sysClr>
          </a:solidFill>
          <a:prstDash val="solid"/>
          <a:miter lim="800000"/>
        </a:ln>
        <a:effectLst/>
      </dgm:spPr>
      <dgm:t>
        <a:bodyPr/>
        <a:lstStyle/>
        <a:p>
          <a:pPr marR="0" algn="ctr" rtl="0">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Visit Bradford</a:t>
          </a:r>
        </a:p>
      </dgm:t>
    </dgm:pt>
    <dgm:pt modelId="{62AF4E91-F91F-4094-8ECD-D55A51FAD89F}" type="parTrans" cxnId="{BCD973AA-0BFD-4DF4-8A6D-A98C7C083A62}">
      <dgm:prSet/>
      <dgm:spPr>
        <a:xfrm>
          <a:off x="3422416" y="789093"/>
          <a:ext cx="1009809" cy="458867"/>
        </a:xfrm>
        <a:custGeom>
          <a:avLst/>
          <a:gdLst/>
          <a:ahLst/>
          <a:cxnLst/>
          <a:rect l="0" t="0" r="0" b="0"/>
          <a:pathLst>
            <a:path>
              <a:moveTo>
                <a:pt x="0" y="0"/>
              </a:moveTo>
              <a:lnTo>
                <a:pt x="0" y="371753"/>
              </a:lnTo>
              <a:lnTo>
                <a:pt x="1009809" y="371753"/>
              </a:lnTo>
              <a:lnTo>
                <a:pt x="1009809" y="458867"/>
              </a:lnTo>
            </a:path>
          </a:pathLst>
        </a:custGeom>
        <a:noFill/>
        <a:ln w="19050" cap="flat" cmpd="sng" algn="ctr">
          <a:solidFill>
            <a:srgbClr val="196B24">
              <a:shade val="60000"/>
              <a:hueOff val="0"/>
              <a:satOff val="0"/>
              <a:lumOff val="0"/>
              <a:alphaOff val="0"/>
            </a:srgbClr>
          </a:solidFill>
          <a:prstDash val="solid"/>
          <a:miter lim="800000"/>
        </a:ln>
        <a:effectLst/>
      </dgm:spPr>
      <dgm:t>
        <a:bodyPr/>
        <a:lstStyle/>
        <a:p>
          <a:endParaRPr lang="en-GB" sz="800">
            <a:latin typeface="Arial" panose="020B0604020202020204" pitchFamily="34" charset="0"/>
            <a:cs typeface="Arial" panose="020B0604020202020204" pitchFamily="34" charset="0"/>
          </a:endParaRPr>
        </a:p>
      </dgm:t>
    </dgm:pt>
    <dgm:pt modelId="{E22F7CB0-BBFC-4302-8F5B-8E73A440704A}" type="sibTrans" cxnId="{BCD973AA-0BFD-4DF4-8A6D-A98C7C083A62}">
      <dgm:prSet/>
      <dgm:spPr/>
      <dgm:t>
        <a:bodyPr/>
        <a:lstStyle/>
        <a:p>
          <a:endParaRPr lang="en-GB" sz="800">
            <a:latin typeface="Arial" panose="020B0604020202020204" pitchFamily="34" charset="0"/>
            <a:cs typeface="Arial" panose="020B0604020202020204" pitchFamily="34" charset="0"/>
          </a:endParaRPr>
        </a:p>
      </dgm:t>
    </dgm:pt>
    <dgm:pt modelId="{A76DAA2A-75C6-469D-B9F9-7EFA7F7A1067}">
      <dgm:prSet custT="1"/>
      <dgm:spPr>
        <a:xfrm>
          <a:off x="5021283"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75000"/>
            </a:sysClr>
          </a:solidFill>
          <a:prstDash val="solid"/>
          <a:miter lim="800000"/>
        </a:ln>
        <a:effectLst/>
      </dgm:spPr>
      <dgm:t>
        <a:bodyPr/>
        <a:lstStyle/>
        <a:p>
          <a:pPr marR="0" algn="ctr" rtl="0">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Place Marketing</a:t>
          </a:r>
        </a:p>
      </dgm:t>
    </dgm:pt>
    <dgm:pt modelId="{B0BD5973-1BA1-432F-8422-49F28EC3ADEF}" type="parTrans" cxnId="{E1B48C3F-B0C2-4AAB-A9BB-A53F81E8374E}">
      <dgm:prSet/>
      <dgm:spPr>
        <a:xfrm>
          <a:off x="3422416" y="789093"/>
          <a:ext cx="2013696" cy="458867"/>
        </a:xfrm>
        <a:custGeom>
          <a:avLst/>
          <a:gdLst/>
          <a:ahLst/>
          <a:cxnLst/>
          <a:rect l="0" t="0" r="0" b="0"/>
          <a:pathLst>
            <a:path>
              <a:moveTo>
                <a:pt x="0" y="0"/>
              </a:moveTo>
              <a:lnTo>
                <a:pt x="0" y="371753"/>
              </a:lnTo>
              <a:lnTo>
                <a:pt x="2013696" y="371753"/>
              </a:lnTo>
              <a:lnTo>
                <a:pt x="2013696" y="458867"/>
              </a:lnTo>
            </a:path>
          </a:pathLst>
        </a:custGeom>
        <a:noFill/>
        <a:ln w="19050" cap="flat" cmpd="sng" algn="ctr">
          <a:solidFill>
            <a:srgbClr val="196B24">
              <a:shade val="60000"/>
              <a:hueOff val="0"/>
              <a:satOff val="0"/>
              <a:lumOff val="0"/>
              <a:alphaOff val="0"/>
            </a:srgbClr>
          </a:solidFill>
          <a:prstDash val="solid"/>
          <a:miter lim="800000"/>
        </a:ln>
        <a:effectLst/>
      </dgm:spPr>
      <dgm:t>
        <a:bodyPr/>
        <a:lstStyle/>
        <a:p>
          <a:endParaRPr lang="en-GB" sz="800">
            <a:latin typeface="Arial" panose="020B0604020202020204" pitchFamily="34" charset="0"/>
            <a:cs typeface="Arial" panose="020B0604020202020204" pitchFamily="34" charset="0"/>
          </a:endParaRPr>
        </a:p>
      </dgm:t>
    </dgm:pt>
    <dgm:pt modelId="{628E27E3-CA4C-4157-ADBB-5C5AC47B9ECB}" type="sibTrans" cxnId="{E1B48C3F-B0C2-4AAB-A9BB-A53F81E8374E}">
      <dgm:prSet/>
      <dgm:spPr/>
      <dgm:t>
        <a:bodyPr/>
        <a:lstStyle/>
        <a:p>
          <a:endParaRPr lang="en-GB" sz="800">
            <a:latin typeface="Arial" panose="020B0604020202020204" pitchFamily="34" charset="0"/>
            <a:cs typeface="Arial" panose="020B0604020202020204" pitchFamily="34" charset="0"/>
          </a:endParaRPr>
        </a:p>
      </dgm:t>
    </dgm:pt>
    <dgm:pt modelId="{5BA28E48-EAA5-8E4F-9013-2D7CC5AB9CD4}">
      <dgm:prSet phldrT="[Text]" custT="1"/>
      <dgm:spPr>
        <a:xfrm>
          <a:off x="1853" y="1837018"/>
          <a:ext cx="829657" cy="414828"/>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gm:spPr>
      <dgm:t>
        <a:bodyPr/>
        <a:lstStyle/>
        <a:p>
          <a:pPr>
            <a:buNone/>
          </a:pP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Producer (Vacant)</a:t>
          </a:r>
        </a:p>
      </dgm:t>
    </dgm:pt>
    <dgm:pt modelId="{9E9BC14D-9519-F44B-AF3B-116DE7381AFE}" type="parTrans" cxnId="{13397816-9AE5-DE4C-B6E3-7EE6A106498C}">
      <dgm:prSet/>
      <dgm:spPr>
        <a:xfrm>
          <a:off x="416682" y="1662790"/>
          <a:ext cx="1003886" cy="174228"/>
        </a:xfrm>
        <a:custGeom>
          <a:avLst/>
          <a:gdLst/>
          <a:ahLst/>
          <a:cxnLst/>
          <a:rect l="0" t="0" r="0" b="0"/>
          <a:pathLst>
            <a:path>
              <a:moveTo>
                <a:pt x="1003886" y="0"/>
              </a:moveTo>
              <a:lnTo>
                <a:pt x="1003886" y="87114"/>
              </a:lnTo>
              <a:lnTo>
                <a:pt x="0" y="87114"/>
              </a:lnTo>
              <a:lnTo>
                <a:pt x="0" y="174228"/>
              </a:lnTo>
            </a:path>
          </a:pathLst>
        </a:custGeom>
        <a:noFill/>
        <a:ln w="19050" cap="flat" cmpd="sng" algn="ctr">
          <a:solidFill>
            <a:srgbClr val="196B24">
              <a:shade val="80000"/>
              <a:hueOff val="0"/>
              <a:satOff val="0"/>
              <a:lumOff val="0"/>
              <a:alphaOff val="0"/>
            </a:srgbClr>
          </a:solidFill>
          <a:prstDash val="solid"/>
          <a:miter lim="800000"/>
        </a:ln>
        <a:effectLst/>
      </dgm:spPr>
      <dgm:t>
        <a:bodyPr/>
        <a:lstStyle/>
        <a:p>
          <a:endParaRPr lang="en-GB" sz="800">
            <a:latin typeface="Arial" panose="020B0604020202020204" pitchFamily="34" charset="0"/>
            <a:cs typeface="Arial" panose="020B0604020202020204" pitchFamily="34" charset="0"/>
          </a:endParaRPr>
        </a:p>
      </dgm:t>
    </dgm:pt>
    <dgm:pt modelId="{693435E7-E05B-A045-B241-90AF49D17415}" type="sibTrans" cxnId="{13397816-9AE5-DE4C-B6E3-7EE6A106498C}">
      <dgm:prSet/>
      <dgm:spPr/>
      <dgm:t>
        <a:bodyPr/>
        <a:lstStyle/>
        <a:p>
          <a:endParaRPr lang="en-GB" sz="800">
            <a:latin typeface="Arial" panose="020B0604020202020204" pitchFamily="34" charset="0"/>
            <a:cs typeface="Arial" panose="020B0604020202020204" pitchFamily="34" charset="0"/>
          </a:endParaRPr>
        </a:p>
      </dgm:t>
    </dgm:pt>
    <dgm:pt modelId="{6873E831-91A0-A04C-BF2D-B6D0F0919E9B}">
      <dgm:prSet phldrT="[Text]" custT="1"/>
      <dgm:spPr>
        <a:xfrm>
          <a:off x="1005739" y="1837018"/>
          <a:ext cx="829657" cy="414828"/>
        </a:xfrm>
        <a:prstGeom prst="rect">
          <a:avLst/>
        </a:prstGeom>
        <a:solidFill>
          <a:sysClr val="window" lastClr="FFFFFF">
            <a:hueOff val="0"/>
            <a:satOff val="0"/>
            <a:lumOff val="0"/>
            <a:alphaOff val="0"/>
          </a:sysClr>
        </a:solidFill>
        <a:ln w="19050" cap="flat" cmpd="sng" algn="ctr">
          <a:solidFill>
            <a:schemeClr val="bg1">
              <a:lumMod val="65000"/>
            </a:schemeClr>
          </a:solidFill>
          <a:prstDash val="solid"/>
          <a:miter lim="800000"/>
        </a:ln>
        <a:effectLst/>
      </dgm:spPr>
      <dgm:t>
        <a:bodyPr/>
        <a:lstStyle/>
        <a:p>
          <a:pPr>
            <a:buNone/>
          </a:pP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Cultural Programmes &amp; Grants Officer</a:t>
          </a:r>
        </a:p>
      </dgm:t>
    </dgm:pt>
    <dgm:pt modelId="{5DC4200A-7CAB-0B4A-BC05-507C95020D41}" type="parTrans" cxnId="{73361092-A672-AD4B-AA72-FFDEA64D511C}">
      <dgm:prSet/>
      <dgm:spPr>
        <a:xfrm>
          <a:off x="1374848" y="1662790"/>
          <a:ext cx="91440" cy="174228"/>
        </a:xfrm>
        <a:custGeom>
          <a:avLst/>
          <a:gdLst/>
          <a:ahLst/>
          <a:cxnLst/>
          <a:rect l="0" t="0" r="0" b="0"/>
          <a:pathLst>
            <a:path>
              <a:moveTo>
                <a:pt x="45720" y="0"/>
              </a:moveTo>
              <a:lnTo>
                <a:pt x="45720" y="174228"/>
              </a:lnTo>
            </a:path>
          </a:pathLst>
        </a:custGeom>
        <a:noFill/>
        <a:ln w="19050" cap="flat" cmpd="sng" algn="ctr">
          <a:solidFill>
            <a:srgbClr val="196B24">
              <a:shade val="80000"/>
              <a:hueOff val="0"/>
              <a:satOff val="0"/>
              <a:lumOff val="0"/>
              <a:alphaOff val="0"/>
            </a:srgbClr>
          </a:solidFill>
          <a:prstDash val="solid"/>
          <a:miter lim="800000"/>
        </a:ln>
        <a:effectLst/>
      </dgm:spPr>
      <dgm:t>
        <a:bodyPr/>
        <a:lstStyle/>
        <a:p>
          <a:endParaRPr lang="en-GB" sz="800">
            <a:latin typeface="Arial" panose="020B0604020202020204" pitchFamily="34" charset="0"/>
            <a:cs typeface="Arial" panose="020B0604020202020204" pitchFamily="34" charset="0"/>
          </a:endParaRPr>
        </a:p>
      </dgm:t>
    </dgm:pt>
    <dgm:pt modelId="{5A8CA56E-940F-5F42-9641-4FF10DD10A37}" type="sibTrans" cxnId="{73361092-A672-AD4B-AA72-FFDEA64D511C}">
      <dgm:prSet/>
      <dgm:spPr/>
      <dgm:t>
        <a:bodyPr/>
        <a:lstStyle/>
        <a:p>
          <a:endParaRPr lang="en-GB" sz="800">
            <a:latin typeface="Arial" panose="020B0604020202020204" pitchFamily="34" charset="0"/>
            <a:cs typeface="Arial" panose="020B0604020202020204" pitchFamily="34" charset="0"/>
          </a:endParaRPr>
        </a:p>
      </dgm:t>
    </dgm:pt>
    <dgm:pt modelId="{EACCE384-CFC1-864F-A11F-E34926A5B570}">
      <dgm:prSet phldrT="[Text]" custT="1"/>
      <dgm:spPr>
        <a:xfrm>
          <a:off x="2009625" y="1837018"/>
          <a:ext cx="829657" cy="414828"/>
        </a:xfrm>
        <a:prstGeom prst="rect">
          <a:avLst/>
        </a:prstGeom>
        <a:solidFill>
          <a:sysClr val="window" lastClr="FFFFFF">
            <a:hueOff val="0"/>
            <a:satOff val="0"/>
            <a:lumOff val="0"/>
            <a:alphaOff val="0"/>
          </a:sysClr>
        </a:solidFill>
        <a:ln w="19050" cap="flat" cmpd="sng" algn="ctr">
          <a:solidFill>
            <a:schemeClr val="bg1">
              <a:lumMod val="65000"/>
            </a:schemeClr>
          </a:solidFill>
          <a:prstDash val="solid"/>
          <a:miter lim="800000"/>
        </a:ln>
        <a:effectLst/>
      </dgm:spPr>
      <dgm:t>
        <a:bodyPr/>
        <a:lstStyle/>
        <a:p>
          <a:pPr>
            <a:buNone/>
          </a:pP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Cultural Partnerships Officer</a:t>
          </a:r>
        </a:p>
      </dgm:t>
    </dgm:pt>
    <dgm:pt modelId="{9A93A90D-5A2C-A348-832E-3521FB20FE1A}" type="parTrans" cxnId="{C320EB30-192D-964B-8ACA-57E8FE05EFAD}">
      <dgm:prSet/>
      <dgm:spPr>
        <a:xfrm>
          <a:off x="1420568" y="1662790"/>
          <a:ext cx="1003886" cy="174228"/>
        </a:xfrm>
        <a:custGeom>
          <a:avLst/>
          <a:gdLst/>
          <a:ahLst/>
          <a:cxnLst/>
          <a:rect l="0" t="0" r="0" b="0"/>
          <a:pathLst>
            <a:path>
              <a:moveTo>
                <a:pt x="0" y="0"/>
              </a:moveTo>
              <a:lnTo>
                <a:pt x="0" y="87114"/>
              </a:lnTo>
              <a:lnTo>
                <a:pt x="1003886" y="87114"/>
              </a:lnTo>
              <a:lnTo>
                <a:pt x="1003886" y="174228"/>
              </a:lnTo>
            </a:path>
          </a:pathLst>
        </a:custGeom>
        <a:noFill/>
        <a:ln w="19050" cap="flat" cmpd="sng" algn="ctr">
          <a:solidFill>
            <a:srgbClr val="196B24">
              <a:shade val="80000"/>
              <a:hueOff val="0"/>
              <a:satOff val="0"/>
              <a:lumOff val="0"/>
              <a:alphaOff val="0"/>
            </a:srgbClr>
          </a:solidFill>
          <a:prstDash val="solid"/>
          <a:miter lim="800000"/>
        </a:ln>
        <a:effectLst/>
      </dgm:spPr>
      <dgm:t>
        <a:bodyPr/>
        <a:lstStyle/>
        <a:p>
          <a:endParaRPr lang="en-GB" sz="800">
            <a:latin typeface="Arial" panose="020B0604020202020204" pitchFamily="34" charset="0"/>
            <a:cs typeface="Arial" panose="020B0604020202020204" pitchFamily="34" charset="0"/>
          </a:endParaRPr>
        </a:p>
      </dgm:t>
    </dgm:pt>
    <dgm:pt modelId="{6D7BA9D6-121F-2440-98E2-75C7E64CF4B1}" type="sibTrans" cxnId="{C320EB30-192D-964B-8ACA-57E8FE05EFAD}">
      <dgm:prSet/>
      <dgm:spPr/>
      <dgm:t>
        <a:bodyPr/>
        <a:lstStyle/>
        <a:p>
          <a:endParaRPr lang="en-GB" sz="800">
            <a:latin typeface="Arial" panose="020B0604020202020204" pitchFamily="34" charset="0"/>
            <a:cs typeface="Arial" panose="020B0604020202020204" pitchFamily="34" charset="0"/>
          </a:endParaRPr>
        </a:p>
      </dgm:t>
    </dgm:pt>
    <dgm:pt modelId="{47B89C7D-0322-4442-921C-C7B67A4DF99B}" type="pres">
      <dgm:prSet presAssocID="{F1D05CC7-EE6B-4B21-ADDB-83CAF7EFCF7A}" presName="hierChild1" presStyleCnt="0">
        <dgm:presLayoutVars>
          <dgm:orgChart val="1"/>
          <dgm:chPref val="1"/>
          <dgm:dir/>
          <dgm:animOne val="branch"/>
          <dgm:animLvl val="lvl"/>
          <dgm:resizeHandles/>
        </dgm:presLayoutVars>
      </dgm:prSet>
      <dgm:spPr/>
    </dgm:pt>
    <dgm:pt modelId="{2A463B7B-99E0-46FE-9807-27538837941F}" type="pres">
      <dgm:prSet presAssocID="{73CC0C89-B050-45F9-A186-543020D89C74}" presName="hierRoot1" presStyleCnt="0">
        <dgm:presLayoutVars>
          <dgm:hierBranch/>
        </dgm:presLayoutVars>
      </dgm:prSet>
      <dgm:spPr/>
    </dgm:pt>
    <dgm:pt modelId="{2AB82E23-69A6-443A-8BF4-19F0EAD58A5B}" type="pres">
      <dgm:prSet presAssocID="{73CC0C89-B050-45F9-A186-543020D89C74}" presName="rootComposite1" presStyleCnt="0"/>
      <dgm:spPr/>
    </dgm:pt>
    <dgm:pt modelId="{1BC59244-2B0C-4668-B2BC-93E6A57BFFF7}" type="pres">
      <dgm:prSet presAssocID="{73CC0C89-B050-45F9-A186-543020D89C74}" presName="rootText1" presStyleLbl="node0" presStyleIdx="0" presStyleCnt="1" custScaleX="206422" custScaleY="176210" custLinFactNeighborX="-714" custLinFactNeighborY="-68616">
        <dgm:presLayoutVars>
          <dgm:chPref val="3"/>
        </dgm:presLayoutVars>
      </dgm:prSet>
      <dgm:spPr/>
    </dgm:pt>
    <dgm:pt modelId="{62B91C1B-6D9E-4264-8D45-06C1DBEE9CB7}" type="pres">
      <dgm:prSet presAssocID="{73CC0C89-B050-45F9-A186-543020D89C74}" presName="rootConnector1" presStyleLbl="node1" presStyleIdx="0" presStyleCnt="0"/>
      <dgm:spPr/>
    </dgm:pt>
    <dgm:pt modelId="{C96BA4C6-3E12-44B6-932A-CE496E9D2EE5}" type="pres">
      <dgm:prSet presAssocID="{73CC0C89-B050-45F9-A186-543020D89C74}" presName="hierChild2" presStyleCnt="0"/>
      <dgm:spPr/>
    </dgm:pt>
    <dgm:pt modelId="{1072ACC3-F3FC-4845-870F-78447AE1616B}" type="pres">
      <dgm:prSet presAssocID="{B663F926-DE6F-47A4-8B3B-8A7E47409F71}" presName="Name35" presStyleLbl="parChTrans1D2" presStyleIdx="0" presStyleCnt="5"/>
      <dgm:spPr/>
    </dgm:pt>
    <dgm:pt modelId="{8C7C0C7C-6188-46BD-BB10-67D04DEDA719}" type="pres">
      <dgm:prSet presAssocID="{A134867A-F027-4F21-9DAC-ED4B3D3EF8FA}" presName="hierRoot2" presStyleCnt="0">
        <dgm:presLayoutVars>
          <dgm:hierBranch/>
        </dgm:presLayoutVars>
      </dgm:prSet>
      <dgm:spPr/>
    </dgm:pt>
    <dgm:pt modelId="{F18A5D39-91C0-411E-AEFA-2A822A7E2473}" type="pres">
      <dgm:prSet presAssocID="{A134867A-F027-4F21-9DAC-ED4B3D3EF8FA}" presName="rootComposite" presStyleCnt="0"/>
      <dgm:spPr/>
    </dgm:pt>
    <dgm:pt modelId="{429974BE-5B0B-4F2A-B969-4E74F6AEECA8}" type="pres">
      <dgm:prSet presAssocID="{A134867A-F027-4F21-9DAC-ED4B3D3EF8FA}" presName="rootText" presStyleLbl="node2" presStyleIdx="0" presStyleCnt="5">
        <dgm:presLayoutVars>
          <dgm:chPref val="3"/>
        </dgm:presLayoutVars>
      </dgm:prSet>
      <dgm:spPr/>
    </dgm:pt>
    <dgm:pt modelId="{334091CE-0124-49B9-8A86-FB2C5A500230}" type="pres">
      <dgm:prSet presAssocID="{A134867A-F027-4F21-9DAC-ED4B3D3EF8FA}" presName="rootConnector" presStyleLbl="node2" presStyleIdx="0" presStyleCnt="5"/>
      <dgm:spPr/>
    </dgm:pt>
    <dgm:pt modelId="{1D74AAEE-8532-420F-B895-9B41FD02AB1E}" type="pres">
      <dgm:prSet presAssocID="{A134867A-F027-4F21-9DAC-ED4B3D3EF8FA}" presName="hierChild4" presStyleCnt="0"/>
      <dgm:spPr/>
    </dgm:pt>
    <dgm:pt modelId="{D7C0DAE9-76D2-BB4B-BA06-C50265A2C37D}" type="pres">
      <dgm:prSet presAssocID="{9E9BC14D-9519-F44B-AF3B-116DE7381AFE}" presName="Name35" presStyleLbl="parChTrans1D3" presStyleIdx="0" presStyleCnt="3"/>
      <dgm:spPr/>
    </dgm:pt>
    <dgm:pt modelId="{371F36D3-1990-2447-B055-24FD91EF975B}" type="pres">
      <dgm:prSet presAssocID="{5BA28E48-EAA5-8E4F-9013-2D7CC5AB9CD4}" presName="hierRoot2" presStyleCnt="0">
        <dgm:presLayoutVars>
          <dgm:hierBranch val="init"/>
        </dgm:presLayoutVars>
      </dgm:prSet>
      <dgm:spPr/>
    </dgm:pt>
    <dgm:pt modelId="{697EB871-99EC-1344-AFC0-1CA7FFD8E957}" type="pres">
      <dgm:prSet presAssocID="{5BA28E48-EAA5-8E4F-9013-2D7CC5AB9CD4}" presName="rootComposite" presStyleCnt="0"/>
      <dgm:spPr/>
    </dgm:pt>
    <dgm:pt modelId="{7C013C3E-5457-DF4D-969C-E60812ADDB23}" type="pres">
      <dgm:prSet presAssocID="{5BA28E48-EAA5-8E4F-9013-2D7CC5AB9CD4}" presName="rootText" presStyleLbl="node3" presStyleIdx="0" presStyleCnt="3">
        <dgm:presLayoutVars>
          <dgm:chPref val="3"/>
        </dgm:presLayoutVars>
      </dgm:prSet>
      <dgm:spPr/>
    </dgm:pt>
    <dgm:pt modelId="{2F0B4675-3E44-5947-B822-55E8BAB805A0}" type="pres">
      <dgm:prSet presAssocID="{5BA28E48-EAA5-8E4F-9013-2D7CC5AB9CD4}" presName="rootConnector" presStyleLbl="node3" presStyleIdx="0" presStyleCnt="3"/>
      <dgm:spPr/>
    </dgm:pt>
    <dgm:pt modelId="{6E3AB56B-455F-DA4D-8CBD-45717F661D7E}" type="pres">
      <dgm:prSet presAssocID="{5BA28E48-EAA5-8E4F-9013-2D7CC5AB9CD4}" presName="hierChild4" presStyleCnt="0"/>
      <dgm:spPr/>
    </dgm:pt>
    <dgm:pt modelId="{88ECFFFC-CE3E-F643-BAB1-A301940CDCD1}" type="pres">
      <dgm:prSet presAssocID="{5BA28E48-EAA5-8E4F-9013-2D7CC5AB9CD4}" presName="hierChild5" presStyleCnt="0"/>
      <dgm:spPr/>
    </dgm:pt>
    <dgm:pt modelId="{454A2191-38DA-6B4B-A6D2-B0D0F6D3C17C}" type="pres">
      <dgm:prSet presAssocID="{5DC4200A-7CAB-0B4A-BC05-507C95020D41}" presName="Name35" presStyleLbl="parChTrans1D3" presStyleIdx="1" presStyleCnt="3"/>
      <dgm:spPr/>
    </dgm:pt>
    <dgm:pt modelId="{D12EDDD8-C3D3-C84C-B75A-E62838AC006B}" type="pres">
      <dgm:prSet presAssocID="{6873E831-91A0-A04C-BF2D-B6D0F0919E9B}" presName="hierRoot2" presStyleCnt="0">
        <dgm:presLayoutVars>
          <dgm:hierBranch val="init"/>
        </dgm:presLayoutVars>
      </dgm:prSet>
      <dgm:spPr/>
    </dgm:pt>
    <dgm:pt modelId="{082B7876-80D1-1046-B8B3-2E470F07140A}" type="pres">
      <dgm:prSet presAssocID="{6873E831-91A0-A04C-BF2D-B6D0F0919E9B}" presName="rootComposite" presStyleCnt="0"/>
      <dgm:spPr/>
    </dgm:pt>
    <dgm:pt modelId="{653BAA86-EA35-0C46-9B6B-6C644C27C6C0}" type="pres">
      <dgm:prSet presAssocID="{6873E831-91A0-A04C-BF2D-B6D0F0919E9B}" presName="rootText" presStyleLbl="node3" presStyleIdx="1" presStyleCnt="3">
        <dgm:presLayoutVars>
          <dgm:chPref val="3"/>
        </dgm:presLayoutVars>
      </dgm:prSet>
      <dgm:spPr/>
    </dgm:pt>
    <dgm:pt modelId="{BF7D6431-E919-CA47-BB1F-7023B858868C}" type="pres">
      <dgm:prSet presAssocID="{6873E831-91A0-A04C-BF2D-B6D0F0919E9B}" presName="rootConnector" presStyleLbl="node3" presStyleIdx="1" presStyleCnt="3"/>
      <dgm:spPr/>
    </dgm:pt>
    <dgm:pt modelId="{1895709D-DE78-BC46-9D09-F60FB38C3D59}" type="pres">
      <dgm:prSet presAssocID="{6873E831-91A0-A04C-BF2D-B6D0F0919E9B}" presName="hierChild4" presStyleCnt="0"/>
      <dgm:spPr/>
    </dgm:pt>
    <dgm:pt modelId="{26C493D2-ADC4-7C4D-83C7-095AA83C5FC2}" type="pres">
      <dgm:prSet presAssocID="{6873E831-91A0-A04C-BF2D-B6D0F0919E9B}" presName="hierChild5" presStyleCnt="0"/>
      <dgm:spPr/>
    </dgm:pt>
    <dgm:pt modelId="{F4990E78-0039-2843-8169-44B657D1D398}" type="pres">
      <dgm:prSet presAssocID="{9A93A90D-5A2C-A348-832E-3521FB20FE1A}" presName="Name35" presStyleLbl="parChTrans1D3" presStyleIdx="2" presStyleCnt="3"/>
      <dgm:spPr/>
    </dgm:pt>
    <dgm:pt modelId="{6E6BEF11-F836-D74F-B320-4E21CB4C2E34}" type="pres">
      <dgm:prSet presAssocID="{EACCE384-CFC1-864F-A11F-E34926A5B570}" presName="hierRoot2" presStyleCnt="0">
        <dgm:presLayoutVars>
          <dgm:hierBranch val="init"/>
        </dgm:presLayoutVars>
      </dgm:prSet>
      <dgm:spPr/>
    </dgm:pt>
    <dgm:pt modelId="{DB5AD8BF-2151-0642-A46A-8540E454CAF8}" type="pres">
      <dgm:prSet presAssocID="{EACCE384-CFC1-864F-A11F-E34926A5B570}" presName="rootComposite" presStyleCnt="0"/>
      <dgm:spPr/>
    </dgm:pt>
    <dgm:pt modelId="{B31A38E9-AEB0-4245-8E8E-6CAAFDBFA374}" type="pres">
      <dgm:prSet presAssocID="{EACCE384-CFC1-864F-A11F-E34926A5B570}" presName="rootText" presStyleLbl="node3" presStyleIdx="2" presStyleCnt="3">
        <dgm:presLayoutVars>
          <dgm:chPref val="3"/>
        </dgm:presLayoutVars>
      </dgm:prSet>
      <dgm:spPr/>
    </dgm:pt>
    <dgm:pt modelId="{B511F0D2-D215-4845-AB93-C738A890EFBD}" type="pres">
      <dgm:prSet presAssocID="{EACCE384-CFC1-864F-A11F-E34926A5B570}" presName="rootConnector" presStyleLbl="node3" presStyleIdx="2" presStyleCnt="3"/>
      <dgm:spPr/>
    </dgm:pt>
    <dgm:pt modelId="{712C3FFF-A0FE-0040-924D-6CC2A44E20BD}" type="pres">
      <dgm:prSet presAssocID="{EACCE384-CFC1-864F-A11F-E34926A5B570}" presName="hierChild4" presStyleCnt="0"/>
      <dgm:spPr/>
    </dgm:pt>
    <dgm:pt modelId="{38AD0DDD-FD89-684A-A9CF-EA33A0F1238A}" type="pres">
      <dgm:prSet presAssocID="{EACCE384-CFC1-864F-A11F-E34926A5B570}" presName="hierChild5" presStyleCnt="0"/>
      <dgm:spPr/>
    </dgm:pt>
    <dgm:pt modelId="{3901E111-B86E-4763-8E90-FD00B499F592}" type="pres">
      <dgm:prSet presAssocID="{A134867A-F027-4F21-9DAC-ED4B3D3EF8FA}" presName="hierChild5" presStyleCnt="0"/>
      <dgm:spPr/>
    </dgm:pt>
    <dgm:pt modelId="{74C1AA69-D00F-4834-95D8-22BCB76519D6}" type="pres">
      <dgm:prSet presAssocID="{DAE2D718-BA22-4AE6-B276-307CD2852796}" presName="Name35" presStyleLbl="parChTrans1D2" presStyleIdx="1" presStyleCnt="5"/>
      <dgm:spPr/>
    </dgm:pt>
    <dgm:pt modelId="{FF5FB218-ACBC-4A3D-848B-73222C304217}" type="pres">
      <dgm:prSet presAssocID="{A33C1A34-3DB7-49D3-9CBB-46BA0A322096}" presName="hierRoot2" presStyleCnt="0">
        <dgm:presLayoutVars>
          <dgm:hierBranch/>
        </dgm:presLayoutVars>
      </dgm:prSet>
      <dgm:spPr/>
    </dgm:pt>
    <dgm:pt modelId="{86DC5F4F-4026-443D-95BB-450218AAECC4}" type="pres">
      <dgm:prSet presAssocID="{A33C1A34-3DB7-49D3-9CBB-46BA0A322096}" presName="rootComposite" presStyleCnt="0"/>
      <dgm:spPr/>
    </dgm:pt>
    <dgm:pt modelId="{1013AD0C-7FF9-4937-80BE-5AD793030D7A}" type="pres">
      <dgm:prSet presAssocID="{A33C1A34-3DB7-49D3-9CBB-46BA0A322096}" presName="rootText" presStyleLbl="node2" presStyleIdx="1" presStyleCnt="5">
        <dgm:presLayoutVars>
          <dgm:chPref val="3"/>
        </dgm:presLayoutVars>
      </dgm:prSet>
      <dgm:spPr/>
    </dgm:pt>
    <dgm:pt modelId="{2AFAC771-C240-49D8-AD65-79CC49CDFE61}" type="pres">
      <dgm:prSet presAssocID="{A33C1A34-3DB7-49D3-9CBB-46BA0A322096}" presName="rootConnector" presStyleLbl="node2" presStyleIdx="1" presStyleCnt="5"/>
      <dgm:spPr/>
    </dgm:pt>
    <dgm:pt modelId="{103E0265-EF78-47FF-A6D1-D3786F4A8739}" type="pres">
      <dgm:prSet presAssocID="{A33C1A34-3DB7-49D3-9CBB-46BA0A322096}" presName="hierChild4" presStyleCnt="0"/>
      <dgm:spPr/>
    </dgm:pt>
    <dgm:pt modelId="{10CBAC8F-D202-4BBB-A235-4A84241A9AA0}" type="pres">
      <dgm:prSet presAssocID="{A33C1A34-3DB7-49D3-9CBB-46BA0A322096}" presName="hierChild5" presStyleCnt="0"/>
      <dgm:spPr/>
    </dgm:pt>
    <dgm:pt modelId="{EC5DD051-C941-4385-ABFC-09AD9F275549}" type="pres">
      <dgm:prSet presAssocID="{05544A2D-D2D0-460D-BEAF-5CBA64EC4576}" presName="Name35" presStyleLbl="parChTrans1D2" presStyleIdx="2" presStyleCnt="5"/>
      <dgm:spPr/>
    </dgm:pt>
    <dgm:pt modelId="{5DFA85D9-F37A-4415-85BC-1A90DB808CF3}" type="pres">
      <dgm:prSet presAssocID="{6ED912B8-899A-413A-B66E-77AFFA1CFA3E}" presName="hierRoot2" presStyleCnt="0">
        <dgm:presLayoutVars>
          <dgm:hierBranch/>
        </dgm:presLayoutVars>
      </dgm:prSet>
      <dgm:spPr/>
    </dgm:pt>
    <dgm:pt modelId="{C167FCEC-E691-4A46-B4BE-5AFFF0285357}" type="pres">
      <dgm:prSet presAssocID="{6ED912B8-899A-413A-B66E-77AFFA1CFA3E}" presName="rootComposite" presStyleCnt="0"/>
      <dgm:spPr/>
    </dgm:pt>
    <dgm:pt modelId="{DACDEDCE-9271-4E33-B0BA-2DFE6CE3DCA5}" type="pres">
      <dgm:prSet presAssocID="{6ED912B8-899A-413A-B66E-77AFFA1CFA3E}" presName="rootText" presStyleLbl="node2" presStyleIdx="2" presStyleCnt="5">
        <dgm:presLayoutVars>
          <dgm:chPref val="3"/>
        </dgm:presLayoutVars>
      </dgm:prSet>
      <dgm:spPr/>
    </dgm:pt>
    <dgm:pt modelId="{787B5151-8B02-4136-BA6A-76F798848819}" type="pres">
      <dgm:prSet presAssocID="{6ED912B8-899A-413A-B66E-77AFFA1CFA3E}" presName="rootConnector" presStyleLbl="node2" presStyleIdx="2" presStyleCnt="5"/>
      <dgm:spPr/>
    </dgm:pt>
    <dgm:pt modelId="{BD5B28F1-A694-4FEE-99FE-C9F2BA07DCBE}" type="pres">
      <dgm:prSet presAssocID="{6ED912B8-899A-413A-B66E-77AFFA1CFA3E}" presName="hierChild4" presStyleCnt="0"/>
      <dgm:spPr/>
    </dgm:pt>
    <dgm:pt modelId="{BCB42904-8C36-4A39-9E5C-86D4B258FD03}" type="pres">
      <dgm:prSet presAssocID="{6ED912B8-899A-413A-B66E-77AFFA1CFA3E}" presName="hierChild5" presStyleCnt="0"/>
      <dgm:spPr/>
    </dgm:pt>
    <dgm:pt modelId="{BFAD0C36-F2DB-4282-AD4D-7D8446F31ADD}" type="pres">
      <dgm:prSet presAssocID="{62AF4E91-F91F-4094-8ECD-D55A51FAD89F}" presName="Name35" presStyleLbl="parChTrans1D2" presStyleIdx="3" presStyleCnt="5"/>
      <dgm:spPr/>
    </dgm:pt>
    <dgm:pt modelId="{B9D770AE-8BAB-4AC7-8ABD-907491343D89}" type="pres">
      <dgm:prSet presAssocID="{1965EDB2-1B8B-4CF0-8AEE-B629B8EC4519}" presName="hierRoot2" presStyleCnt="0">
        <dgm:presLayoutVars>
          <dgm:hierBranch val="init"/>
        </dgm:presLayoutVars>
      </dgm:prSet>
      <dgm:spPr/>
    </dgm:pt>
    <dgm:pt modelId="{01F8C057-FA80-4164-BBA4-185397054102}" type="pres">
      <dgm:prSet presAssocID="{1965EDB2-1B8B-4CF0-8AEE-B629B8EC4519}" presName="rootComposite" presStyleCnt="0"/>
      <dgm:spPr/>
    </dgm:pt>
    <dgm:pt modelId="{E45FB82F-91D3-4075-B298-931588C1F59E}" type="pres">
      <dgm:prSet presAssocID="{1965EDB2-1B8B-4CF0-8AEE-B629B8EC4519}" presName="rootText" presStyleLbl="node2" presStyleIdx="3" presStyleCnt="5">
        <dgm:presLayoutVars>
          <dgm:chPref val="3"/>
        </dgm:presLayoutVars>
      </dgm:prSet>
      <dgm:spPr/>
    </dgm:pt>
    <dgm:pt modelId="{83530358-4616-43AE-98C6-7EB31F41A3A3}" type="pres">
      <dgm:prSet presAssocID="{1965EDB2-1B8B-4CF0-8AEE-B629B8EC4519}" presName="rootConnector" presStyleLbl="node2" presStyleIdx="3" presStyleCnt="5"/>
      <dgm:spPr/>
    </dgm:pt>
    <dgm:pt modelId="{8A81C77D-028A-4E62-80B6-132FC2FFC5C7}" type="pres">
      <dgm:prSet presAssocID="{1965EDB2-1B8B-4CF0-8AEE-B629B8EC4519}" presName="hierChild4" presStyleCnt="0"/>
      <dgm:spPr/>
    </dgm:pt>
    <dgm:pt modelId="{16846791-0E9F-4CB3-8890-4603A5D19B5C}" type="pres">
      <dgm:prSet presAssocID="{1965EDB2-1B8B-4CF0-8AEE-B629B8EC4519}" presName="hierChild5" presStyleCnt="0"/>
      <dgm:spPr/>
    </dgm:pt>
    <dgm:pt modelId="{60C23B94-F93F-406B-B686-01FB358CCF73}" type="pres">
      <dgm:prSet presAssocID="{B0BD5973-1BA1-432F-8422-49F28EC3ADEF}" presName="Name35" presStyleLbl="parChTrans1D2" presStyleIdx="4" presStyleCnt="5"/>
      <dgm:spPr/>
    </dgm:pt>
    <dgm:pt modelId="{567BB07E-9F59-43FF-AC83-C44A230AF798}" type="pres">
      <dgm:prSet presAssocID="{A76DAA2A-75C6-469D-B9F9-7EFA7F7A1067}" presName="hierRoot2" presStyleCnt="0">
        <dgm:presLayoutVars>
          <dgm:hierBranch val="init"/>
        </dgm:presLayoutVars>
      </dgm:prSet>
      <dgm:spPr/>
    </dgm:pt>
    <dgm:pt modelId="{9A28A560-B2FB-4F98-AA75-B91710B7C4C9}" type="pres">
      <dgm:prSet presAssocID="{A76DAA2A-75C6-469D-B9F9-7EFA7F7A1067}" presName="rootComposite" presStyleCnt="0"/>
      <dgm:spPr/>
    </dgm:pt>
    <dgm:pt modelId="{2DB6DBE9-B07B-44CC-9E8E-8ABB8581A744}" type="pres">
      <dgm:prSet presAssocID="{A76DAA2A-75C6-469D-B9F9-7EFA7F7A1067}" presName="rootText" presStyleLbl="node2" presStyleIdx="4" presStyleCnt="5">
        <dgm:presLayoutVars>
          <dgm:chPref val="3"/>
        </dgm:presLayoutVars>
      </dgm:prSet>
      <dgm:spPr/>
    </dgm:pt>
    <dgm:pt modelId="{96BCDE61-3B32-4D6D-8AEC-22B411AA394E}" type="pres">
      <dgm:prSet presAssocID="{A76DAA2A-75C6-469D-B9F9-7EFA7F7A1067}" presName="rootConnector" presStyleLbl="node2" presStyleIdx="4" presStyleCnt="5"/>
      <dgm:spPr/>
    </dgm:pt>
    <dgm:pt modelId="{B35EDFA2-C79C-4980-B5D6-2D5EA3F43DDE}" type="pres">
      <dgm:prSet presAssocID="{A76DAA2A-75C6-469D-B9F9-7EFA7F7A1067}" presName="hierChild4" presStyleCnt="0"/>
      <dgm:spPr/>
    </dgm:pt>
    <dgm:pt modelId="{D6BDDA22-C7F3-41F4-BF80-A6DD5D7685B8}" type="pres">
      <dgm:prSet presAssocID="{A76DAA2A-75C6-469D-B9F9-7EFA7F7A1067}" presName="hierChild5" presStyleCnt="0"/>
      <dgm:spPr/>
    </dgm:pt>
    <dgm:pt modelId="{C86B488C-6BC7-4D20-BCFE-745ECEFD4832}" type="pres">
      <dgm:prSet presAssocID="{73CC0C89-B050-45F9-A186-543020D89C74}" presName="hierChild3" presStyleCnt="0"/>
      <dgm:spPr/>
    </dgm:pt>
  </dgm:ptLst>
  <dgm:cxnLst>
    <dgm:cxn modelId="{1C446515-33EE-497F-86DC-0BEFAC406BB1}" srcId="{F1D05CC7-EE6B-4B21-ADDB-83CAF7EFCF7A}" destId="{73CC0C89-B050-45F9-A186-543020D89C74}" srcOrd="0" destOrd="0" parTransId="{813DF2AC-B3DD-4841-A92D-A3719FD033FB}" sibTransId="{8F16FB5F-3BE9-42BF-8DBB-3B3F04B11DEC}"/>
    <dgm:cxn modelId="{687F5016-C385-4BAE-8F0C-0309A201A756}" type="presOf" srcId="{B663F926-DE6F-47A4-8B3B-8A7E47409F71}" destId="{1072ACC3-F3FC-4845-870F-78447AE1616B}" srcOrd="0" destOrd="0" presId="urn:microsoft.com/office/officeart/2005/8/layout/orgChart1"/>
    <dgm:cxn modelId="{13397816-9AE5-DE4C-B6E3-7EE6A106498C}" srcId="{A134867A-F027-4F21-9DAC-ED4B3D3EF8FA}" destId="{5BA28E48-EAA5-8E4F-9013-2D7CC5AB9CD4}" srcOrd="0" destOrd="0" parTransId="{9E9BC14D-9519-F44B-AF3B-116DE7381AFE}" sibTransId="{693435E7-E05B-A045-B241-90AF49D17415}"/>
    <dgm:cxn modelId="{17A30A22-59E5-644E-8889-7E3ABC445E4F}" type="presOf" srcId="{5BA28E48-EAA5-8E4F-9013-2D7CC5AB9CD4}" destId="{7C013C3E-5457-DF4D-969C-E60812ADDB23}" srcOrd="0" destOrd="0" presId="urn:microsoft.com/office/officeart/2005/8/layout/orgChart1"/>
    <dgm:cxn modelId="{31A23E26-85A9-463C-815F-E019EF48FC71}" type="presOf" srcId="{A134867A-F027-4F21-9DAC-ED4B3D3EF8FA}" destId="{334091CE-0124-49B9-8A86-FB2C5A500230}" srcOrd="1" destOrd="0" presId="urn:microsoft.com/office/officeart/2005/8/layout/orgChart1"/>
    <dgm:cxn modelId="{C9D24D2F-3A35-4931-8365-65B42E9B019F}" type="presOf" srcId="{1965EDB2-1B8B-4CF0-8AEE-B629B8EC4519}" destId="{E45FB82F-91D3-4075-B298-931588C1F59E}" srcOrd="0" destOrd="0" presId="urn:microsoft.com/office/officeart/2005/8/layout/orgChart1"/>
    <dgm:cxn modelId="{C320EB30-192D-964B-8ACA-57E8FE05EFAD}" srcId="{A134867A-F027-4F21-9DAC-ED4B3D3EF8FA}" destId="{EACCE384-CFC1-864F-A11F-E34926A5B570}" srcOrd="2" destOrd="0" parTransId="{9A93A90D-5A2C-A348-832E-3521FB20FE1A}" sibTransId="{6D7BA9D6-121F-2440-98E2-75C7E64CF4B1}"/>
    <dgm:cxn modelId="{E1B48C3F-B0C2-4AAB-A9BB-A53F81E8374E}" srcId="{73CC0C89-B050-45F9-A186-543020D89C74}" destId="{A76DAA2A-75C6-469D-B9F9-7EFA7F7A1067}" srcOrd="4" destOrd="0" parTransId="{B0BD5973-1BA1-432F-8422-49F28EC3ADEF}" sibTransId="{628E27E3-CA4C-4157-ADBB-5C5AC47B9ECB}"/>
    <dgm:cxn modelId="{3A760C5C-A91D-41DD-817D-48D97085CCF5}" type="presOf" srcId="{73CC0C89-B050-45F9-A186-543020D89C74}" destId="{62B91C1B-6D9E-4264-8D45-06C1DBEE9CB7}" srcOrd="1" destOrd="0" presId="urn:microsoft.com/office/officeart/2005/8/layout/orgChart1"/>
    <dgm:cxn modelId="{07CF215C-6D0A-487A-BA8A-3C733B6D0A62}" type="presOf" srcId="{B0BD5973-1BA1-432F-8422-49F28EC3ADEF}" destId="{60C23B94-F93F-406B-B686-01FB358CCF73}" srcOrd="0" destOrd="0" presId="urn:microsoft.com/office/officeart/2005/8/layout/orgChart1"/>
    <dgm:cxn modelId="{3257F962-EC57-422F-984A-409028AEEC92}" type="presOf" srcId="{73CC0C89-B050-45F9-A186-543020D89C74}" destId="{1BC59244-2B0C-4668-B2BC-93E6A57BFFF7}" srcOrd="0" destOrd="0" presId="urn:microsoft.com/office/officeart/2005/8/layout/orgChart1"/>
    <dgm:cxn modelId="{1DDCAE47-B5A9-4692-9F1A-BA40D9B96290}" type="presOf" srcId="{A76DAA2A-75C6-469D-B9F9-7EFA7F7A1067}" destId="{96BCDE61-3B32-4D6D-8AEC-22B411AA394E}" srcOrd="1" destOrd="0" presId="urn:microsoft.com/office/officeart/2005/8/layout/orgChart1"/>
    <dgm:cxn modelId="{AAB23C59-CEA5-AF4F-9835-43ED34D36C9F}" type="presOf" srcId="{5DC4200A-7CAB-0B4A-BC05-507C95020D41}" destId="{454A2191-38DA-6B4B-A6D2-B0D0F6D3C17C}" srcOrd="0" destOrd="0" presId="urn:microsoft.com/office/officeart/2005/8/layout/orgChart1"/>
    <dgm:cxn modelId="{73361092-A672-AD4B-AA72-FFDEA64D511C}" srcId="{A134867A-F027-4F21-9DAC-ED4B3D3EF8FA}" destId="{6873E831-91A0-A04C-BF2D-B6D0F0919E9B}" srcOrd="1" destOrd="0" parTransId="{5DC4200A-7CAB-0B4A-BC05-507C95020D41}" sibTransId="{5A8CA56E-940F-5F42-9641-4FF10DD10A37}"/>
    <dgm:cxn modelId="{26CF7B92-EF0A-4999-86F3-1DB09BCB772C}" type="presOf" srcId="{1965EDB2-1B8B-4CF0-8AEE-B629B8EC4519}" destId="{83530358-4616-43AE-98C6-7EB31F41A3A3}" srcOrd="1" destOrd="0" presId="urn:microsoft.com/office/officeart/2005/8/layout/orgChart1"/>
    <dgm:cxn modelId="{1C95799C-A9CA-4536-A6E5-4F2F85841575}" type="presOf" srcId="{A76DAA2A-75C6-469D-B9F9-7EFA7F7A1067}" destId="{2DB6DBE9-B07B-44CC-9E8E-8ABB8581A744}" srcOrd="0" destOrd="0" presId="urn:microsoft.com/office/officeart/2005/8/layout/orgChart1"/>
    <dgm:cxn modelId="{0EA3CCA1-E701-42C7-849F-6485AA23B30D}" type="presOf" srcId="{A33C1A34-3DB7-49D3-9CBB-46BA0A322096}" destId="{2AFAC771-C240-49D8-AD65-79CC49CDFE61}" srcOrd="1" destOrd="0" presId="urn:microsoft.com/office/officeart/2005/8/layout/orgChart1"/>
    <dgm:cxn modelId="{3041F4A3-02DE-4D2E-B1C0-D0F6510185A5}" type="presOf" srcId="{6ED912B8-899A-413A-B66E-77AFFA1CFA3E}" destId="{787B5151-8B02-4136-BA6A-76F798848819}" srcOrd="1" destOrd="0" presId="urn:microsoft.com/office/officeart/2005/8/layout/orgChart1"/>
    <dgm:cxn modelId="{3C230DA4-7F23-3247-AD0D-2613765C81F9}" type="presOf" srcId="{6873E831-91A0-A04C-BF2D-B6D0F0919E9B}" destId="{653BAA86-EA35-0C46-9B6B-6C644C27C6C0}" srcOrd="0" destOrd="0" presId="urn:microsoft.com/office/officeart/2005/8/layout/orgChart1"/>
    <dgm:cxn modelId="{ED7DF2A9-9EBA-9F40-875A-F32D7EDAEC40}" type="presOf" srcId="{EACCE384-CFC1-864F-A11F-E34926A5B570}" destId="{B511F0D2-D215-4845-AB93-C738A890EFBD}" srcOrd="1" destOrd="0" presId="urn:microsoft.com/office/officeart/2005/8/layout/orgChart1"/>
    <dgm:cxn modelId="{BCD973AA-0BFD-4DF4-8A6D-A98C7C083A62}" srcId="{73CC0C89-B050-45F9-A186-543020D89C74}" destId="{1965EDB2-1B8B-4CF0-8AEE-B629B8EC4519}" srcOrd="3" destOrd="0" parTransId="{62AF4E91-F91F-4094-8ECD-D55A51FAD89F}" sibTransId="{E22F7CB0-BBFC-4302-8F5B-8E73A440704A}"/>
    <dgm:cxn modelId="{251B37AB-40A7-449F-A570-48F816992A06}" srcId="{73CC0C89-B050-45F9-A186-543020D89C74}" destId="{A134867A-F027-4F21-9DAC-ED4B3D3EF8FA}" srcOrd="0" destOrd="0" parTransId="{B663F926-DE6F-47A4-8B3B-8A7E47409F71}" sibTransId="{995C3A1E-0CF7-4502-9153-29309916D102}"/>
    <dgm:cxn modelId="{14BBC1AD-704F-4B65-8826-DFFFC100A516}" srcId="{73CC0C89-B050-45F9-A186-543020D89C74}" destId="{A33C1A34-3DB7-49D3-9CBB-46BA0A322096}" srcOrd="1" destOrd="0" parTransId="{DAE2D718-BA22-4AE6-B276-307CD2852796}" sibTransId="{2E0D645B-E9F4-4055-A1B6-29FE04A0EBC4}"/>
    <dgm:cxn modelId="{7231DEAD-18D7-F442-9BC1-2F6174C4ADB9}" type="presOf" srcId="{5BA28E48-EAA5-8E4F-9013-2D7CC5AB9CD4}" destId="{2F0B4675-3E44-5947-B822-55E8BAB805A0}" srcOrd="1" destOrd="0" presId="urn:microsoft.com/office/officeart/2005/8/layout/orgChart1"/>
    <dgm:cxn modelId="{C9FA41B3-C52E-474B-B6AD-E6C774547C4A}" type="presOf" srcId="{6ED912B8-899A-413A-B66E-77AFFA1CFA3E}" destId="{DACDEDCE-9271-4E33-B0BA-2DFE6CE3DCA5}" srcOrd="0" destOrd="0" presId="urn:microsoft.com/office/officeart/2005/8/layout/orgChart1"/>
    <dgm:cxn modelId="{FBB0C0C2-A6D9-4D45-A38B-F7DF6F1E9FFC}" type="presOf" srcId="{DAE2D718-BA22-4AE6-B276-307CD2852796}" destId="{74C1AA69-D00F-4834-95D8-22BCB76519D6}" srcOrd="0" destOrd="0" presId="urn:microsoft.com/office/officeart/2005/8/layout/orgChart1"/>
    <dgm:cxn modelId="{FD1BD5C4-1B3D-4AC9-83CF-81088C20E1B9}" type="presOf" srcId="{A33C1A34-3DB7-49D3-9CBB-46BA0A322096}" destId="{1013AD0C-7FF9-4937-80BE-5AD793030D7A}" srcOrd="0" destOrd="0" presId="urn:microsoft.com/office/officeart/2005/8/layout/orgChart1"/>
    <dgm:cxn modelId="{531974C6-288D-3A49-9737-22D43D2B2A1C}" type="presOf" srcId="{6873E831-91A0-A04C-BF2D-B6D0F0919E9B}" destId="{BF7D6431-E919-CA47-BB1F-7023B858868C}" srcOrd="1" destOrd="0" presId="urn:microsoft.com/office/officeart/2005/8/layout/orgChart1"/>
    <dgm:cxn modelId="{7915ACCD-FEF1-4877-A730-A145AE766B9D}" type="presOf" srcId="{F1D05CC7-EE6B-4B21-ADDB-83CAF7EFCF7A}" destId="{47B89C7D-0322-4442-921C-C7B67A4DF99B}" srcOrd="0" destOrd="0" presId="urn:microsoft.com/office/officeart/2005/8/layout/orgChart1"/>
    <dgm:cxn modelId="{F9FC58EF-16E4-4F14-ADB7-1895D7A029E2}" type="presOf" srcId="{A134867A-F027-4F21-9DAC-ED4B3D3EF8FA}" destId="{429974BE-5B0B-4F2A-B969-4E74F6AEECA8}" srcOrd="0" destOrd="0" presId="urn:microsoft.com/office/officeart/2005/8/layout/orgChart1"/>
    <dgm:cxn modelId="{192FF2F0-9C33-6947-9EC2-F525B3AA819E}" type="presOf" srcId="{9E9BC14D-9519-F44B-AF3B-116DE7381AFE}" destId="{D7C0DAE9-76D2-BB4B-BA06-C50265A2C37D}" srcOrd="0" destOrd="0" presId="urn:microsoft.com/office/officeart/2005/8/layout/orgChart1"/>
    <dgm:cxn modelId="{7E6D25F5-CD57-4A4C-B86F-44F6C15CA69F}" srcId="{73CC0C89-B050-45F9-A186-543020D89C74}" destId="{6ED912B8-899A-413A-B66E-77AFFA1CFA3E}" srcOrd="2" destOrd="0" parTransId="{05544A2D-D2D0-460D-BEAF-5CBA64EC4576}" sibTransId="{C6C795B0-B225-49FF-83B1-3FEC5D074291}"/>
    <dgm:cxn modelId="{7995E1F7-62EE-2E4D-B5AD-55CEB08D60CA}" type="presOf" srcId="{9A93A90D-5A2C-A348-832E-3521FB20FE1A}" destId="{F4990E78-0039-2843-8169-44B657D1D398}" srcOrd="0" destOrd="0" presId="urn:microsoft.com/office/officeart/2005/8/layout/orgChart1"/>
    <dgm:cxn modelId="{83BC4AF9-79ED-F546-945D-34067D12A4DA}" type="presOf" srcId="{EACCE384-CFC1-864F-A11F-E34926A5B570}" destId="{B31A38E9-AEB0-4245-8E8E-6CAAFDBFA374}" srcOrd="0" destOrd="0" presId="urn:microsoft.com/office/officeart/2005/8/layout/orgChart1"/>
    <dgm:cxn modelId="{D9DBC8FD-8EC0-4392-AA92-1D940DCF77B4}" type="presOf" srcId="{05544A2D-D2D0-460D-BEAF-5CBA64EC4576}" destId="{EC5DD051-C941-4385-ABFC-09AD9F275549}" srcOrd="0" destOrd="0" presId="urn:microsoft.com/office/officeart/2005/8/layout/orgChart1"/>
    <dgm:cxn modelId="{DE5AE3FD-D995-4427-8DE7-FB0236B44151}" type="presOf" srcId="{62AF4E91-F91F-4094-8ECD-D55A51FAD89F}" destId="{BFAD0C36-F2DB-4282-AD4D-7D8446F31ADD}" srcOrd="0" destOrd="0" presId="urn:microsoft.com/office/officeart/2005/8/layout/orgChart1"/>
    <dgm:cxn modelId="{153ACD08-4E1F-4F22-96CE-96AFCE19A1C2}" type="presParOf" srcId="{47B89C7D-0322-4442-921C-C7B67A4DF99B}" destId="{2A463B7B-99E0-46FE-9807-27538837941F}" srcOrd="0" destOrd="0" presId="urn:microsoft.com/office/officeart/2005/8/layout/orgChart1"/>
    <dgm:cxn modelId="{D9A76289-04E5-4C01-95C0-568AB4EAD2EF}" type="presParOf" srcId="{2A463B7B-99E0-46FE-9807-27538837941F}" destId="{2AB82E23-69A6-443A-8BF4-19F0EAD58A5B}" srcOrd="0" destOrd="0" presId="urn:microsoft.com/office/officeart/2005/8/layout/orgChart1"/>
    <dgm:cxn modelId="{A663F2F9-1C9A-460E-9EE5-53C2A783F2F8}" type="presParOf" srcId="{2AB82E23-69A6-443A-8BF4-19F0EAD58A5B}" destId="{1BC59244-2B0C-4668-B2BC-93E6A57BFFF7}" srcOrd="0" destOrd="0" presId="urn:microsoft.com/office/officeart/2005/8/layout/orgChart1"/>
    <dgm:cxn modelId="{00A5C5FA-8419-4884-858A-7262160D1651}" type="presParOf" srcId="{2AB82E23-69A6-443A-8BF4-19F0EAD58A5B}" destId="{62B91C1B-6D9E-4264-8D45-06C1DBEE9CB7}" srcOrd="1" destOrd="0" presId="urn:microsoft.com/office/officeart/2005/8/layout/orgChart1"/>
    <dgm:cxn modelId="{94179983-7A1D-44F4-A1CF-EACD57DF8F94}" type="presParOf" srcId="{2A463B7B-99E0-46FE-9807-27538837941F}" destId="{C96BA4C6-3E12-44B6-932A-CE496E9D2EE5}" srcOrd="1" destOrd="0" presId="urn:microsoft.com/office/officeart/2005/8/layout/orgChart1"/>
    <dgm:cxn modelId="{6708B406-0856-4DE3-A58C-034B6DCA7CF0}" type="presParOf" srcId="{C96BA4C6-3E12-44B6-932A-CE496E9D2EE5}" destId="{1072ACC3-F3FC-4845-870F-78447AE1616B}" srcOrd="0" destOrd="0" presId="urn:microsoft.com/office/officeart/2005/8/layout/orgChart1"/>
    <dgm:cxn modelId="{427A0734-93A4-4D12-9338-6A5B6F22F76A}" type="presParOf" srcId="{C96BA4C6-3E12-44B6-932A-CE496E9D2EE5}" destId="{8C7C0C7C-6188-46BD-BB10-67D04DEDA719}" srcOrd="1" destOrd="0" presId="urn:microsoft.com/office/officeart/2005/8/layout/orgChart1"/>
    <dgm:cxn modelId="{22A2288B-6AC3-4FBD-864D-9D9D6D2AC0CB}" type="presParOf" srcId="{8C7C0C7C-6188-46BD-BB10-67D04DEDA719}" destId="{F18A5D39-91C0-411E-AEFA-2A822A7E2473}" srcOrd="0" destOrd="0" presId="urn:microsoft.com/office/officeart/2005/8/layout/orgChart1"/>
    <dgm:cxn modelId="{CAE25069-FBFE-4A90-A387-9E37D03D3246}" type="presParOf" srcId="{F18A5D39-91C0-411E-AEFA-2A822A7E2473}" destId="{429974BE-5B0B-4F2A-B969-4E74F6AEECA8}" srcOrd="0" destOrd="0" presId="urn:microsoft.com/office/officeart/2005/8/layout/orgChart1"/>
    <dgm:cxn modelId="{E295C5A6-F4DD-45C4-AA0F-600B94C18D85}" type="presParOf" srcId="{F18A5D39-91C0-411E-AEFA-2A822A7E2473}" destId="{334091CE-0124-49B9-8A86-FB2C5A500230}" srcOrd="1" destOrd="0" presId="urn:microsoft.com/office/officeart/2005/8/layout/orgChart1"/>
    <dgm:cxn modelId="{08D281D6-AB02-4DB7-8F0E-5D4F96E7E53A}" type="presParOf" srcId="{8C7C0C7C-6188-46BD-BB10-67D04DEDA719}" destId="{1D74AAEE-8532-420F-B895-9B41FD02AB1E}" srcOrd="1" destOrd="0" presId="urn:microsoft.com/office/officeart/2005/8/layout/orgChart1"/>
    <dgm:cxn modelId="{EF391432-6897-B64F-BF56-760240F05CA3}" type="presParOf" srcId="{1D74AAEE-8532-420F-B895-9B41FD02AB1E}" destId="{D7C0DAE9-76D2-BB4B-BA06-C50265A2C37D}" srcOrd="0" destOrd="0" presId="urn:microsoft.com/office/officeart/2005/8/layout/orgChart1"/>
    <dgm:cxn modelId="{C9AD5D6C-A24C-0646-90E4-80C492B96A38}" type="presParOf" srcId="{1D74AAEE-8532-420F-B895-9B41FD02AB1E}" destId="{371F36D3-1990-2447-B055-24FD91EF975B}" srcOrd="1" destOrd="0" presId="urn:microsoft.com/office/officeart/2005/8/layout/orgChart1"/>
    <dgm:cxn modelId="{43F20152-4AEB-F74E-8708-EABD27EB866F}" type="presParOf" srcId="{371F36D3-1990-2447-B055-24FD91EF975B}" destId="{697EB871-99EC-1344-AFC0-1CA7FFD8E957}" srcOrd="0" destOrd="0" presId="urn:microsoft.com/office/officeart/2005/8/layout/orgChart1"/>
    <dgm:cxn modelId="{906C8112-295A-8749-B6CA-2D016DB3FCDF}" type="presParOf" srcId="{697EB871-99EC-1344-AFC0-1CA7FFD8E957}" destId="{7C013C3E-5457-DF4D-969C-E60812ADDB23}" srcOrd="0" destOrd="0" presId="urn:microsoft.com/office/officeart/2005/8/layout/orgChart1"/>
    <dgm:cxn modelId="{DE518573-58EF-B841-A30A-6B12779ECAE7}" type="presParOf" srcId="{697EB871-99EC-1344-AFC0-1CA7FFD8E957}" destId="{2F0B4675-3E44-5947-B822-55E8BAB805A0}" srcOrd="1" destOrd="0" presId="urn:microsoft.com/office/officeart/2005/8/layout/orgChart1"/>
    <dgm:cxn modelId="{E418B7B2-F6B1-8A41-88F5-A4EEA15A7896}" type="presParOf" srcId="{371F36D3-1990-2447-B055-24FD91EF975B}" destId="{6E3AB56B-455F-DA4D-8CBD-45717F661D7E}" srcOrd="1" destOrd="0" presId="urn:microsoft.com/office/officeart/2005/8/layout/orgChart1"/>
    <dgm:cxn modelId="{A1211DFC-0E5A-644C-8864-C00128D0E2BA}" type="presParOf" srcId="{371F36D3-1990-2447-B055-24FD91EF975B}" destId="{88ECFFFC-CE3E-F643-BAB1-A301940CDCD1}" srcOrd="2" destOrd="0" presId="urn:microsoft.com/office/officeart/2005/8/layout/orgChart1"/>
    <dgm:cxn modelId="{F62A71AB-303A-E146-9D08-66606C7014AD}" type="presParOf" srcId="{1D74AAEE-8532-420F-B895-9B41FD02AB1E}" destId="{454A2191-38DA-6B4B-A6D2-B0D0F6D3C17C}" srcOrd="2" destOrd="0" presId="urn:microsoft.com/office/officeart/2005/8/layout/orgChart1"/>
    <dgm:cxn modelId="{ED1C232C-ABE9-B44F-98A3-3D7ECF41A9C2}" type="presParOf" srcId="{1D74AAEE-8532-420F-B895-9B41FD02AB1E}" destId="{D12EDDD8-C3D3-C84C-B75A-E62838AC006B}" srcOrd="3" destOrd="0" presId="urn:microsoft.com/office/officeart/2005/8/layout/orgChart1"/>
    <dgm:cxn modelId="{019275BA-BBE5-DB4D-8959-9D5660874F7F}" type="presParOf" srcId="{D12EDDD8-C3D3-C84C-B75A-E62838AC006B}" destId="{082B7876-80D1-1046-B8B3-2E470F07140A}" srcOrd="0" destOrd="0" presId="urn:microsoft.com/office/officeart/2005/8/layout/orgChart1"/>
    <dgm:cxn modelId="{ED143196-286F-5A4F-9E79-3681EA7B514A}" type="presParOf" srcId="{082B7876-80D1-1046-B8B3-2E470F07140A}" destId="{653BAA86-EA35-0C46-9B6B-6C644C27C6C0}" srcOrd="0" destOrd="0" presId="urn:microsoft.com/office/officeart/2005/8/layout/orgChart1"/>
    <dgm:cxn modelId="{4DE63191-066A-E24C-A31A-3C81617BC2BD}" type="presParOf" srcId="{082B7876-80D1-1046-B8B3-2E470F07140A}" destId="{BF7D6431-E919-CA47-BB1F-7023B858868C}" srcOrd="1" destOrd="0" presId="urn:microsoft.com/office/officeart/2005/8/layout/orgChart1"/>
    <dgm:cxn modelId="{9790C635-7347-0E4F-A27B-81F7B2FC5B0A}" type="presParOf" srcId="{D12EDDD8-C3D3-C84C-B75A-E62838AC006B}" destId="{1895709D-DE78-BC46-9D09-F60FB38C3D59}" srcOrd="1" destOrd="0" presId="urn:microsoft.com/office/officeart/2005/8/layout/orgChart1"/>
    <dgm:cxn modelId="{53CA03AC-DE52-6E4A-9285-74930549B569}" type="presParOf" srcId="{D12EDDD8-C3D3-C84C-B75A-E62838AC006B}" destId="{26C493D2-ADC4-7C4D-83C7-095AA83C5FC2}" srcOrd="2" destOrd="0" presId="urn:microsoft.com/office/officeart/2005/8/layout/orgChart1"/>
    <dgm:cxn modelId="{25AE7591-2464-744C-82C5-8D1D7B2986FC}" type="presParOf" srcId="{1D74AAEE-8532-420F-B895-9B41FD02AB1E}" destId="{F4990E78-0039-2843-8169-44B657D1D398}" srcOrd="4" destOrd="0" presId="urn:microsoft.com/office/officeart/2005/8/layout/orgChart1"/>
    <dgm:cxn modelId="{908155C3-73E0-584D-AEB8-AC683CB3AB46}" type="presParOf" srcId="{1D74AAEE-8532-420F-B895-9B41FD02AB1E}" destId="{6E6BEF11-F836-D74F-B320-4E21CB4C2E34}" srcOrd="5" destOrd="0" presId="urn:microsoft.com/office/officeart/2005/8/layout/orgChart1"/>
    <dgm:cxn modelId="{24BB2344-A347-2D46-BF2F-D6DF686D1817}" type="presParOf" srcId="{6E6BEF11-F836-D74F-B320-4E21CB4C2E34}" destId="{DB5AD8BF-2151-0642-A46A-8540E454CAF8}" srcOrd="0" destOrd="0" presId="urn:microsoft.com/office/officeart/2005/8/layout/orgChart1"/>
    <dgm:cxn modelId="{08C50936-13C7-ED4A-B3AA-C4C51646F038}" type="presParOf" srcId="{DB5AD8BF-2151-0642-A46A-8540E454CAF8}" destId="{B31A38E9-AEB0-4245-8E8E-6CAAFDBFA374}" srcOrd="0" destOrd="0" presId="urn:microsoft.com/office/officeart/2005/8/layout/orgChart1"/>
    <dgm:cxn modelId="{08293952-F537-2F4A-8764-908A3B4E13A9}" type="presParOf" srcId="{DB5AD8BF-2151-0642-A46A-8540E454CAF8}" destId="{B511F0D2-D215-4845-AB93-C738A890EFBD}" srcOrd="1" destOrd="0" presId="urn:microsoft.com/office/officeart/2005/8/layout/orgChart1"/>
    <dgm:cxn modelId="{8A76F38F-15EB-EA4A-AC26-4CC3499F3650}" type="presParOf" srcId="{6E6BEF11-F836-D74F-B320-4E21CB4C2E34}" destId="{712C3FFF-A0FE-0040-924D-6CC2A44E20BD}" srcOrd="1" destOrd="0" presId="urn:microsoft.com/office/officeart/2005/8/layout/orgChart1"/>
    <dgm:cxn modelId="{2AE13149-6C76-1447-8655-991D2EFA1E31}" type="presParOf" srcId="{6E6BEF11-F836-D74F-B320-4E21CB4C2E34}" destId="{38AD0DDD-FD89-684A-A9CF-EA33A0F1238A}" srcOrd="2" destOrd="0" presId="urn:microsoft.com/office/officeart/2005/8/layout/orgChart1"/>
    <dgm:cxn modelId="{0595F4A9-E163-4E18-BBFE-4F230ABA6B26}" type="presParOf" srcId="{8C7C0C7C-6188-46BD-BB10-67D04DEDA719}" destId="{3901E111-B86E-4763-8E90-FD00B499F592}" srcOrd="2" destOrd="0" presId="urn:microsoft.com/office/officeart/2005/8/layout/orgChart1"/>
    <dgm:cxn modelId="{936592B4-5BB7-41AA-A586-87408F2248DF}" type="presParOf" srcId="{C96BA4C6-3E12-44B6-932A-CE496E9D2EE5}" destId="{74C1AA69-D00F-4834-95D8-22BCB76519D6}" srcOrd="2" destOrd="0" presId="urn:microsoft.com/office/officeart/2005/8/layout/orgChart1"/>
    <dgm:cxn modelId="{28528D70-937D-499F-8922-06C7311D3F6A}" type="presParOf" srcId="{C96BA4C6-3E12-44B6-932A-CE496E9D2EE5}" destId="{FF5FB218-ACBC-4A3D-848B-73222C304217}" srcOrd="3" destOrd="0" presId="urn:microsoft.com/office/officeart/2005/8/layout/orgChart1"/>
    <dgm:cxn modelId="{4170393D-3CC1-455B-A949-6532D39987B8}" type="presParOf" srcId="{FF5FB218-ACBC-4A3D-848B-73222C304217}" destId="{86DC5F4F-4026-443D-95BB-450218AAECC4}" srcOrd="0" destOrd="0" presId="urn:microsoft.com/office/officeart/2005/8/layout/orgChart1"/>
    <dgm:cxn modelId="{CF36A39E-74A7-4BD9-8457-C3D7F40FA263}" type="presParOf" srcId="{86DC5F4F-4026-443D-95BB-450218AAECC4}" destId="{1013AD0C-7FF9-4937-80BE-5AD793030D7A}" srcOrd="0" destOrd="0" presId="urn:microsoft.com/office/officeart/2005/8/layout/orgChart1"/>
    <dgm:cxn modelId="{31BB29A0-FDF3-4AE6-8739-3DC46672D4FD}" type="presParOf" srcId="{86DC5F4F-4026-443D-95BB-450218AAECC4}" destId="{2AFAC771-C240-49D8-AD65-79CC49CDFE61}" srcOrd="1" destOrd="0" presId="urn:microsoft.com/office/officeart/2005/8/layout/orgChart1"/>
    <dgm:cxn modelId="{2779915F-23C7-4883-AAD4-05AE9C6AFF60}" type="presParOf" srcId="{FF5FB218-ACBC-4A3D-848B-73222C304217}" destId="{103E0265-EF78-47FF-A6D1-D3786F4A8739}" srcOrd="1" destOrd="0" presId="urn:microsoft.com/office/officeart/2005/8/layout/orgChart1"/>
    <dgm:cxn modelId="{AD01CB4C-00AE-4D36-928C-11EE396CCD37}" type="presParOf" srcId="{FF5FB218-ACBC-4A3D-848B-73222C304217}" destId="{10CBAC8F-D202-4BBB-A235-4A84241A9AA0}" srcOrd="2" destOrd="0" presId="urn:microsoft.com/office/officeart/2005/8/layout/orgChart1"/>
    <dgm:cxn modelId="{BC1DBF0A-6EC9-4F7F-BEA6-ED2B74928093}" type="presParOf" srcId="{C96BA4C6-3E12-44B6-932A-CE496E9D2EE5}" destId="{EC5DD051-C941-4385-ABFC-09AD9F275549}" srcOrd="4" destOrd="0" presId="urn:microsoft.com/office/officeart/2005/8/layout/orgChart1"/>
    <dgm:cxn modelId="{B9A33014-E5EB-46D8-8230-C4B9763A20B5}" type="presParOf" srcId="{C96BA4C6-3E12-44B6-932A-CE496E9D2EE5}" destId="{5DFA85D9-F37A-4415-85BC-1A90DB808CF3}" srcOrd="5" destOrd="0" presId="urn:microsoft.com/office/officeart/2005/8/layout/orgChart1"/>
    <dgm:cxn modelId="{C19F1B2E-DDF4-40BF-A11A-046CD6C86CB1}" type="presParOf" srcId="{5DFA85D9-F37A-4415-85BC-1A90DB808CF3}" destId="{C167FCEC-E691-4A46-B4BE-5AFFF0285357}" srcOrd="0" destOrd="0" presId="urn:microsoft.com/office/officeart/2005/8/layout/orgChart1"/>
    <dgm:cxn modelId="{B0EBC6DD-85D7-4D59-974A-D761009FBF2E}" type="presParOf" srcId="{C167FCEC-E691-4A46-B4BE-5AFFF0285357}" destId="{DACDEDCE-9271-4E33-B0BA-2DFE6CE3DCA5}" srcOrd="0" destOrd="0" presId="urn:microsoft.com/office/officeart/2005/8/layout/orgChart1"/>
    <dgm:cxn modelId="{78E35A42-33F5-46F7-8A9D-07F127933B88}" type="presParOf" srcId="{C167FCEC-E691-4A46-B4BE-5AFFF0285357}" destId="{787B5151-8B02-4136-BA6A-76F798848819}" srcOrd="1" destOrd="0" presId="urn:microsoft.com/office/officeart/2005/8/layout/orgChart1"/>
    <dgm:cxn modelId="{586EB709-C1E5-4741-8798-3A9348FEAA09}" type="presParOf" srcId="{5DFA85D9-F37A-4415-85BC-1A90DB808CF3}" destId="{BD5B28F1-A694-4FEE-99FE-C9F2BA07DCBE}" srcOrd="1" destOrd="0" presId="urn:microsoft.com/office/officeart/2005/8/layout/orgChart1"/>
    <dgm:cxn modelId="{6AE3517E-4BB4-41DC-B0E7-B52A1BD086DD}" type="presParOf" srcId="{5DFA85D9-F37A-4415-85BC-1A90DB808CF3}" destId="{BCB42904-8C36-4A39-9E5C-86D4B258FD03}" srcOrd="2" destOrd="0" presId="urn:microsoft.com/office/officeart/2005/8/layout/orgChart1"/>
    <dgm:cxn modelId="{BC1444E8-2E10-42D4-9443-2841290D545C}" type="presParOf" srcId="{C96BA4C6-3E12-44B6-932A-CE496E9D2EE5}" destId="{BFAD0C36-F2DB-4282-AD4D-7D8446F31ADD}" srcOrd="6" destOrd="0" presId="urn:microsoft.com/office/officeart/2005/8/layout/orgChart1"/>
    <dgm:cxn modelId="{3C0D1D3C-E4D6-4272-8F99-374BD479169D}" type="presParOf" srcId="{C96BA4C6-3E12-44B6-932A-CE496E9D2EE5}" destId="{B9D770AE-8BAB-4AC7-8ABD-907491343D89}" srcOrd="7" destOrd="0" presId="urn:microsoft.com/office/officeart/2005/8/layout/orgChart1"/>
    <dgm:cxn modelId="{55F09110-F883-4FB6-A613-576699F76C23}" type="presParOf" srcId="{B9D770AE-8BAB-4AC7-8ABD-907491343D89}" destId="{01F8C057-FA80-4164-BBA4-185397054102}" srcOrd="0" destOrd="0" presId="urn:microsoft.com/office/officeart/2005/8/layout/orgChart1"/>
    <dgm:cxn modelId="{B92C4E0F-8A49-416E-A7F8-6678ADF33E20}" type="presParOf" srcId="{01F8C057-FA80-4164-BBA4-185397054102}" destId="{E45FB82F-91D3-4075-B298-931588C1F59E}" srcOrd="0" destOrd="0" presId="urn:microsoft.com/office/officeart/2005/8/layout/orgChart1"/>
    <dgm:cxn modelId="{EBB04E12-58E6-41F8-A752-085060395557}" type="presParOf" srcId="{01F8C057-FA80-4164-BBA4-185397054102}" destId="{83530358-4616-43AE-98C6-7EB31F41A3A3}" srcOrd="1" destOrd="0" presId="urn:microsoft.com/office/officeart/2005/8/layout/orgChart1"/>
    <dgm:cxn modelId="{1FE7E223-1577-46BE-B327-C27A1FC1D186}" type="presParOf" srcId="{B9D770AE-8BAB-4AC7-8ABD-907491343D89}" destId="{8A81C77D-028A-4E62-80B6-132FC2FFC5C7}" srcOrd="1" destOrd="0" presId="urn:microsoft.com/office/officeart/2005/8/layout/orgChart1"/>
    <dgm:cxn modelId="{862DC3FE-1F63-4859-9E9F-FF6EA2371B9E}" type="presParOf" srcId="{B9D770AE-8BAB-4AC7-8ABD-907491343D89}" destId="{16846791-0E9F-4CB3-8890-4603A5D19B5C}" srcOrd="2" destOrd="0" presId="urn:microsoft.com/office/officeart/2005/8/layout/orgChart1"/>
    <dgm:cxn modelId="{3357DADF-1405-4036-8496-705651E97E18}" type="presParOf" srcId="{C96BA4C6-3E12-44B6-932A-CE496E9D2EE5}" destId="{60C23B94-F93F-406B-B686-01FB358CCF73}" srcOrd="8" destOrd="0" presId="urn:microsoft.com/office/officeart/2005/8/layout/orgChart1"/>
    <dgm:cxn modelId="{E02EB110-C6EE-4BF3-BC4F-C0E8B7109B9F}" type="presParOf" srcId="{C96BA4C6-3E12-44B6-932A-CE496E9D2EE5}" destId="{567BB07E-9F59-43FF-AC83-C44A230AF798}" srcOrd="9" destOrd="0" presId="urn:microsoft.com/office/officeart/2005/8/layout/orgChart1"/>
    <dgm:cxn modelId="{3E804D2A-2087-4C17-8119-04949C159853}" type="presParOf" srcId="{567BB07E-9F59-43FF-AC83-C44A230AF798}" destId="{9A28A560-B2FB-4F98-AA75-B91710B7C4C9}" srcOrd="0" destOrd="0" presId="urn:microsoft.com/office/officeart/2005/8/layout/orgChart1"/>
    <dgm:cxn modelId="{5018410F-2D8A-4F0B-BF1A-6D7A9F628911}" type="presParOf" srcId="{9A28A560-B2FB-4F98-AA75-B91710B7C4C9}" destId="{2DB6DBE9-B07B-44CC-9E8E-8ABB8581A744}" srcOrd="0" destOrd="0" presId="urn:microsoft.com/office/officeart/2005/8/layout/orgChart1"/>
    <dgm:cxn modelId="{916CDD20-AAA9-4BF6-ACDB-754BCC35707E}" type="presParOf" srcId="{9A28A560-B2FB-4F98-AA75-B91710B7C4C9}" destId="{96BCDE61-3B32-4D6D-8AEC-22B411AA394E}" srcOrd="1" destOrd="0" presId="urn:microsoft.com/office/officeart/2005/8/layout/orgChart1"/>
    <dgm:cxn modelId="{FC98FA10-04F6-449E-8400-9E04375F9CED}" type="presParOf" srcId="{567BB07E-9F59-43FF-AC83-C44A230AF798}" destId="{B35EDFA2-C79C-4980-B5D6-2D5EA3F43DDE}" srcOrd="1" destOrd="0" presId="urn:microsoft.com/office/officeart/2005/8/layout/orgChart1"/>
    <dgm:cxn modelId="{15583A7E-71AD-4B03-B6F7-E33531D24CEE}" type="presParOf" srcId="{567BB07E-9F59-43FF-AC83-C44A230AF798}" destId="{D6BDDA22-C7F3-41F4-BF80-A6DD5D7685B8}" srcOrd="2" destOrd="0" presId="urn:microsoft.com/office/officeart/2005/8/layout/orgChart1"/>
    <dgm:cxn modelId="{8577E3B1-1DD0-44A5-8EEA-228CA97C94F1}" type="presParOf" srcId="{2A463B7B-99E0-46FE-9807-27538837941F}" destId="{C86B488C-6BC7-4D20-BCFE-745ECEFD4832}"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C23B94-F93F-406B-B686-01FB358CCF73}">
      <dsp:nvSpPr>
        <dsp:cNvPr id="0" name=""/>
        <dsp:cNvSpPr/>
      </dsp:nvSpPr>
      <dsp:spPr>
        <a:xfrm>
          <a:off x="3422416" y="789093"/>
          <a:ext cx="2013696" cy="458867"/>
        </a:xfrm>
        <a:custGeom>
          <a:avLst/>
          <a:gdLst/>
          <a:ahLst/>
          <a:cxnLst/>
          <a:rect l="0" t="0" r="0" b="0"/>
          <a:pathLst>
            <a:path>
              <a:moveTo>
                <a:pt x="0" y="0"/>
              </a:moveTo>
              <a:lnTo>
                <a:pt x="0" y="371753"/>
              </a:lnTo>
              <a:lnTo>
                <a:pt x="2013696" y="371753"/>
              </a:lnTo>
              <a:lnTo>
                <a:pt x="2013696" y="458867"/>
              </a:lnTo>
            </a:path>
          </a:pathLst>
        </a:custGeom>
        <a:noFill/>
        <a:ln w="19050" cap="flat" cmpd="sng" algn="ctr">
          <a:solidFill>
            <a:srgbClr val="196B2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FAD0C36-F2DB-4282-AD4D-7D8446F31ADD}">
      <dsp:nvSpPr>
        <dsp:cNvPr id="0" name=""/>
        <dsp:cNvSpPr/>
      </dsp:nvSpPr>
      <dsp:spPr>
        <a:xfrm>
          <a:off x="3422416" y="789093"/>
          <a:ext cx="1009809" cy="458867"/>
        </a:xfrm>
        <a:custGeom>
          <a:avLst/>
          <a:gdLst/>
          <a:ahLst/>
          <a:cxnLst/>
          <a:rect l="0" t="0" r="0" b="0"/>
          <a:pathLst>
            <a:path>
              <a:moveTo>
                <a:pt x="0" y="0"/>
              </a:moveTo>
              <a:lnTo>
                <a:pt x="0" y="371753"/>
              </a:lnTo>
              <a:lnTo>
                <a:pt x="1009809" y="371753"/>
              </a:lnTo>
              <a:lnTo>
                <a:pt x="1009809" y="458867"/>
              </a:lnTo>
            </a:path>
          </a:pathLst>
        </a:custGeom>
        <a:noFill/>
        <a:ln w="19050" cap="flat" cmpd="sng" algn="ctr">
          <a:solidFill>
            <a:srgbClr val="196B2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5DD051-C941-4385-ABFC-09AD9F275549}">
      <dsp:nvSpPr>
        <dsp:cNvPr id="0" name=""/>
        <dsp:cNvSpPr/>
      </dsp:nvSpPr>
      <dsp:spPr>
        <a:xfrm>
          <a:off x="3376696" y="789093"/>
          <a:ext cx="91440" cy="458867"/>
        </a:xfrm>
        <a:custGeom>
          <a:avLst/>
          <a:gdLst/>
          <a:ahLst/>
          <a:cxnLst/>
          <a:rect l="0" t="0" r="0" b="0"/>
          <a:pathLst>
            <a:path>
              <a:moveTo>
                <a:pt x="45720" y="0"/>
              </a:moveTo>
              <a:lnTo>
                <a:pt x="45720" y="371753"/>
              </a:lnTo>
              <a:lnTo>
                <a:pt x="51643" y="371753"/>
              </a:lnTo>
              <a:lnTo>
                <a:pt x="51643" y="458867"/>
              </a:lnTo>
            </a:path>
          </a:pathLst>
        </a:custGeom>
        <a:noFill/>
        <a:ln w="19050" cap="flat" cmpd="sng" algn="ctr">
          <a:solidFill>
            <a:srgbClr val="196B2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C1AA69-D00F-4834-95D8-22BCB76519D6}">
      <dsp:nvSpPr>
        <dsp:cNvPr id="0" name=""/>
        <dsp:cNvSpPr/>
      </dsp:nvSpPr>
      <dsp:spPr>
        <a:xfrm>
          <a:off x="2424454" y="789093"/>
          <a:ext cx="997962" cy="458867"/>
        </a:xfrm>
        <a:custGeom>
          <a:avLst/>
          <a:gdLst/>
          <a:ahLst/>
          <a:cxnLst/>
          <a:rect l="0" t="0" r="0" b="0"/>
          <a:pathLst>
            <a:path>
              <a:moveTo>
                <a:pt x="997962" y="0"/>
              </a:moveTo>
              <a:lnTo>
                <a:pt x="997962" y="371753"/>
              </a:lnTo>
              <a:lnTo>
                <a:pt x="0" y="371753"/>
              </a:lnTo>
              <a:lnTo>
                <a:pt x="0" y="458867"/>
              </a:lnTo>
            </a:path>
          </a:pathLst>
        </a:custGeom>
        <a:noFill/>
        <a:ln w="19050" cap="flat" cmpd="sng" algn="ctr">
          <a:solidFill>
            <a:srgbClr val="196B2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990E78-0039-2843-8169-44B657D1D398}">
      <dsp:nvSpPr>
        <dsp:cNvPr id="0" name=""/>
        <dsp:cNvSpPr/>
      </dsp:nvSpPr>
      <dsp:spPr>
        <a:xfrm>
          <a:off x="1420568" y="1662790"/>
          <a:ext cx="1003886" cy="174228"/>
        </a:xfrm>
        <a:custGeom>
          <a:avLst/>
          <a:gdLst/>
          <a:ahLst/>
          <a:cxnLst/>
          <a:rect l="0" t="0" r="0" b="0"/>
          <a:pathLst>
            <a:path>
              <a:moveTo>
                <a:pt x="0" y="0"/>
              </a:moveTo>
              <a:lnTo>
                <a:pt x="0" y="87114"/>
              </a:lnTo>
              <a:lnTo>
                <a:pt x="1003886" y="87114"/>
              </a:lnTo>
              <a:lnTo>
                <a:pt x="1003886" y="174228"/>
              </a:lnTo>
            </a:path>
          </a:pathLst>
        </a:custGeom>
        <a:noFill/>
        <a:ln w="19050" cap="flat" cmpd="sng" algn="ctr">
          <a:solidFill>
            <a:srgbClr val="196B2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4A2191-38DA-6B4B-A6D2-B0D0F6D3C17C}">
      <dsp:nvSpPr>
        <dsp:cNvPr id="0" name=""/>
        <dsp:cNvSpPr/>
      </dsp:nvSpPr>
      <dsp:spPr>
        <a:xfrm>
          <a:off x="1374848" y="1662790"/>
          <a:ext cx="91440" cy="174228"/>
        </a:xfrm>
        <a:custGeom>
          <a:avLst/>
          <a:gdLst/>
          <a:ahLst/>
          <a:cxnLst/>
          <a:rect l="0" t="0" r="0" b="0"/>
          <a:pathLst>
            <a:path>
              <a:moveTo>
                <a:pt x="45720" y="0"/>
              </a:moveTo>
              <a:lnTo>
                <a:pt x="45720" y="174228"/>
              </a:lnTo>
            </a:path>
          </a:pathLst>
        </a:custGeom>
        <a:noFill/>
        <a:ln w="19050" cap="flat" cmpd="sng" algn="ctr">
          <a:solidFill>
            <a:srgbClr val="196B2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7C0DAE9-76D2-BB4B-BA06-C50265A2C37D}">
      <dsp:nvSpPr>
        <dsp:cNvPr id="0" name=""/>
        <dsp:cNvSpPr/>
      </dsp:nvSpPr>
      <dsp:spPr>
        <a:xfrm>
          <a:off x="416682" y="1662790"/>
          <a:ext cx="1003886" cy="174228"/>
        </a:xfrm>
        <a:custGeom>
          <a:avLst/>
          <a:gdLst/>
          <a:ahLst/>
          <a:cxnLst/>
          <a:rect l="0" t="0" r="0" b="0"/>
          <a:pathLst>
            <a:path>
              <a:moveTo>
                <a:pt x="1003886" y="0"/>
              </a:moveTo>
              <a:lnTo>
                <a:pt x="1003886" y="87114"/>
              </a:lnTo>
              <a:lnTo>
                <a:pt x="0" y="87114"/>
              </a:lnTo>
              <a:lnTo>
                <a:pt x="0" y="174228"/>
              </a:lnTo>
            </a:path>
          </a:pathLst>
        </a:custGeom>
        <a:noFill/>
        <a:ln w="19050" cap="flat" cmpd="sng" algn="ctr">
          <a:solidFill>
            <a:srgbClr val="196B2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072ACC3-F3FC-4845-870F-78447AE1616B}">
      <dsp:nvSpPr>
        <dsp:cNvPr id="0" name=""/>
        <dsp:cNvSpPr/>
      </dsp:nvSpPr>
      <dsp:spPr>
        <a:xfrm>
          <a:off x="1420568" y="789093"/>
          <a:ext cx="2001848" cy="458867"/>
        </a:xfrm>
        <a:custGeom>
          <a:avLst/>
          <a:gdLst/>
          <a:ahLst/>
          <a:cxnLst/>
          <a:rect l="0" t="0" r="0" b="0"/>
          <a:pathLst>
            <a:path>
              <a:moveTo>
                <a:pt x="2001848" y="0"/>
              </a:moveTo>
              <a:lnTo>
                <a:pt x="2001848" y="371753"/>
              </a:lnTo>
              <a:lnTo>
                <a:pt x="0" y="371753"/>
              </a:lnTo>
              <a:lnTo>
                <a:pt x="0" y="458867"/>
              </a:lnTo>
            </a:path>
          </a:pathLst>
        </a:custGeom>
        <a:noFill/>
        <a:ln w="19050" cap="flat" cmpd="sng" algn="ctr">
          <a:solidFill>
            <a:srgbClr val="196B2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BC59244-2B0C-4668-B2BC-93E6A57BFFF7}">
      <dsp:nvSpPr>
        <dsp:cNvPr id="0" name=""/>
        <dsp:cNvSpPr/>
      </dsp:nvSpPr>
      <dsp:spPr>
        <a:xfrm>
          <a:off x="2566118" y="58123"/>
          <a:ext cx="1712596" cy="730970"/>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GB" sz="10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Assistant Director of Culture, Policy &amp; Events</a:t>
          </a:r>
        </a:p>
      </dsp:txBody>
      <dsp:txXfrm>
        <a:off x="2566118" y="58123"/>
        <a:ext cx="1712596" cy="730970"/>
      </dsp:txXfrm>
    </dsp:sp>
    <dsp:sp modelId="{429974BE-5B0B-4F2A-B969-4E74F6AEECA8}">
      <dsp:nvSpPr>
        <dsp:cNvPr id="0" name=""/>
        <dsp:cNvSpPr/>
      </dsp:nvSpPr>
      <dsp:spPr>
        <a:xfrm>
          <a:off x="1005739" y="1247961"/>
          <a:ext cx="829657" cy="414828"/>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Culture</a:t>
          </a:r>
        </a:p>
      </dsp:txBody>
      <dsp:txXfrm>
        <a:off x="1005739" y="1247961"/>
        <a:ext cx="829657" cy="414828"/>
      </dsp:txXfrm>
    </dsp:sp>
    <dsp:sp modelId="{7C013C3E-5457-DF4D-969C-E60812ADDB23}">
      <dsp:nvSpPr>
        <dsp:cNvPr id="0" name=""/>
        <dsp:cNvSpPr/>
      </dsp:nvSpPr>
      <dsp:spPr>
        <a:xfrm>
          <a:off x="1853" y="1837018"/>
          <a:ext cx="829657" cy="414828"/>
        </a:xfrm>
        <a:prstGeom prst="rect">
          <a:avLst/>
        </a:prstGeom>
        <a:solidFill>
          <a:sysClr val="window" lastClr="FFFFFF">
            <a:hueOff val="0"/>
            <a:satOff val="0"/>
            <a:lumOff val="0"/>
            <a:alphaOff val="0"/>
          </a:sysClr>
        </a:solidFill>
        <a:ln w="1905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Producer (Vacant)</a:t>
          </a:r>
        </a:p>
      </dsp:txBody>
      <dsp:txXfrm>
        <a:off x="1853" y="1837018"/>
        <a:ext cx="829657" cy="414828"/>
      </dsp:txXfrm>
    </dsp:sp>
    <dsp:sp modelId="{653BAA86-EA35-0C46-9B6B-6C644C27C6C0}">
      <dsp:nvSpPr>
        <dsp:cNvPr id="0" name=""/>
        <dsp:cNvSpPr/>
      </dsp:nvSpPr>
      <dsp:spPr>
        <a:xfrm>
          <a:off x="1005739" y="1837018"/>
          <a:ext cx="829657" cy="414828"/>
        </a:xfrm>
        <a:prstGeom prst="rect">
          <a:avLst/>
        </a:prstGeom>
        <a:solidFill>
          <a:sysClr val="window" lastClr="FFFFFF">
            <a:hueOff val="0"/>
            <a:satOff val="0"/>
            <a:lumOff val="0"/>
            <a:alphaOff val="0"/>
          </a:sysClr>
        </a:solidFill>
        <a:ln w="1905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Cultural Programmes &amp; Grants Officer</a:t>
          </a:r>
        </a:p>
      </dsp:txBody>
      <dsp:txXfrm>
        <a:off x="1005739" y="1837018"/>
        <a:ext cx="829657" cy="414828"/>
      </dsp:txXfrm>
    </dsp:sp>
    <dsp:sp modelId="{B31A38E9-AEB0-4245-8E8E-6CAAFDBFA374}">
      <dsp:nvSpPr>
        <dsp:cNvPr id="0" name=""/>
        <dsp:cNvSpPr/>
      </dsp:nvSpPr>
      <dsp:spPr>
        <a:xfrm>
          <a:off x="2009625" y="1837018"/>
          <a:ext cx="829657" cy="414828"/>
        </a:xfrm>
        <a:prstGeom prst="rect">
          <a:avLst/>
        </a:prstGeom>
        <a:solidFill>
          <a:sysClr val="window" lastClr="FFFFFF">
            <a:hueOff val="0"/>
            <a:satOff val="0"/>
            <a:lumOff val="0"/>
            <a:alphaOff val="0"/>
          </a:sysClr>
        </a:solidFill>
        <a:ln w="1905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Cultural Partnerships Officer</a:t>
          </a:r>
        </a:p>
      </dsp:txBody>
      <dsp:txXfrm>
        <a:off x="2009625" y="1837018"/>
        <a:ext cx="829657" cy="414828"/>
      </dsp:txXfrm>
    </dsp:sp>
    <dsp:sp modelId="{1013AD0C-7FF9-4937-80BE-5AD793030D7A}">
      <dsp:nvSpPr>
        <dsp:cNvPr id="0" name=""/>
        <dsp:cNvSpPr/>
      </dsp:nvSpPr>
      <dsp:spPr>
        <a:xfrm>
          <a:off x="2009625"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65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Events  </a:t>
          </a:r>
        </a:p>
      </dsp:txBody>
      <dsp:txXfrm>
        <a:off x="2009625" y="1247961"/>
        <a:ext cx="829657" cy="414828"/>
      </dsp:txXfrm>
    </dsp:sp>
    <dsp:sp modelId="{DACDEDCE-9271-4E33-B0BA-2DFE6CE3DCA5}">
      <dsp:nvSpPr>
        <dsp:cNvPr id="0" name=""/>
        <dsp:cNvSpPr/>
      </dsp:nvSpPr>
      <dsp:spPr>
        <a:xfrm>
          <a:off x="3013511"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65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City of Film</a:t>
          </a:r>
        </a:p>
      </dsp:txBody>
      <dsp:txXfrm>
        <a:off x="3013511" y="1247961"/>
        <a:ext cx="829657" cy="414828"/>
      </dsp:txXfrm>
    </dsp:sp>
    <dsp:sp modelId="{E45FB82F-91D3-4075-B298-931588C1F59E}">
      <dsp:nvSpPr>
        <dsp:cNvPr id="0" name=""/>
        <dsp:cNvSpPr/>
      </dsp:nvSpPr>
      <dsp:spPr>
        <a:xfrm>
          <a:off x="4017397"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75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Visit Bradford</a:t>
          </a:r>
        </a:p>
      </dsp:txBody>
      <dsp:txXfrm>
        <a:off x="4017397" y="1247961"/>
        <a:ext cx="829657" cy="414828"/>
      </dsp:txXfrm>
    </dsp:sp>
    <dsp:sp modelId="{2DB6DBE9-B07B-44CC-9E8E-8ABB8581A744}">
      <dsp:nvSpPr>
        <dsp:cNvPr id="0" name=""/>
        <dsp:cNvSpPr/>
      </dsp:nvSpPr>
      <dsp:spPr>
        <a:xfrm>
          <a:off x="5021283" y="1247961"/>
          <a:ext cx="829657" cy="414828"/>
        </a:xfrm>
        <a:prstGeom prst="rect">
          <a:avLst/>
        </a:prstGeom>
        <a:solidFill>
          <a:sysClr val="window" lastClr="FFFFFF">
            <a:hueOff val="0"/>
            <a:satOff val="0"/>
            <a:lumOff val="0"/>
            <a:alphaOff val="0"/>
          </a:sysClr>
        </a:solidFill>
        <a:ln w="19050" cap="flat" cmpd="sng" algn="ctr">
          <a:solidFill>
            <a:sysClr val="window" lastClr="FFFFFF">
              <a:lumMod val="75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Place Marketing</a:t>
          </a:r>
        </a:p>
      </dsp:txBody>
      <dsp:txXfrm>
        <a:off x="5021283" y="1247961"/>
        <a:ext cx="829657" cy="41482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0018cabcc6ec61fbbfbcb4978b2a438d">
  <xsd:schema xmlns:xsd="http://www.w3.org/2001/XMLSchema" xmlns:xs="http://www.w3.org/2001/XMLSchema" xmlns:p="http://schemas.microsoft.com/office/2006/metadata/properties" xmlns:ns2="56923494-ae8d-48f5-b1dc-23cc198721c3" targetNamespace="http://schemas.microsoft.com/office/2006/metadata/properties" ma:root="true" ma:fieldsID="cac6671244c189f7e8645ae0bd2a875b"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customXml/itemProps2.xml><?xml version="1.0" encoding="utf-8"?>
<ds:datastoreItem xmlns:ds="http://schemas.openxmlformats.org/officeDocument/2006/customXml" ds:itemID="{97FFC603-821C-48E5-8660-02F108195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4.xml><?xml version="1.0" encoding="utf-8"?>
<ds:datastoreItem xmlns:ds="http://schemas.openxmlformats.org/officeDocument/2006/customXml" ds:itemID="{6A797674-DEF4-4D9F-B1D0-169D3C7050FF}">
  <ds:schemaRefs>
    <ds:schemaRef ds:uri="http://schemas.microsoft.com/sharepoint/v3/contenttype/forms"/>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2325</Words>
  <Characters>13255</Characters>
  <Application>Microsoft Office Word</Application>
  <DocSecurity>0</DocSecurity>
  <Lines>110</Lines>
  <Paragraphs>31</Paragraphs>
  <ScaleCrop>false</ScaleCrop>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David Watson</cp:lastModifiedBy>
  <cp:revision>15</cp:revision>
  <cp:lastPrinted>2020-01-13T12:11:00Z</cp:lastPrinted>
  <dcterms:created xsi:type="dcterms:W3CDTF">2026-08-18T13:30:00Z</dcterms:created>
  <dcterms:modified xsi:type="dcterms:W3CDTF">2026-08-18T13:39:00Z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y fmtid="{D5CDD505-2E9C-101B-9397-08002B2CF9AE}" pid="6" name="ClassificationContentMarkingHeaderShapeIds">
    <vt:lpwstr>1204a90,373bf53d,498190e6</vt:lpwstr>
  </property>
  <property fmtid="{D5CDD505-2E9C-101B-9397-08002B2CF9AE}" pid="7" name="ClassificationContentMarkingHeaderFontProps">
    <vt:lpwstr>#0000ff,12,Aptos</vt:lpwstr>
  </property>
  <property fmtid="{D5CDD505-2E9C-101B-9397-08002B2CF9AE}" pid="8" name="ClassificationContentMarkingHeaderText">
    <vt:lpwstr>OFFICIAL</vt:lpwstr>
  </property>
  <property fmtid="{D5CDD505-2E9C-101B-9397-08002B2CF9AE}" pid="9" name="ClassificationContentMarkingFooterShapeIds">
    <vt:lpwstr>29355a01,51109df2,643d88e9</vt:lpwstr>
  </property>
  <property fmtid="{D5CDD505-2E9C-101B-9397-08002B2CF9AE}" pid="10" name="ClassificationContentMarkingFooterFontProps">
    <vt:lpwstr>#000000,12,Aptos</vt:lpwstr>
  </property>
  <property fmtid="{D5CDD505-2E9C-101B-9397-08002B2CF9AE}" pid="11" name="ClassificationContentMarkingFooterText">
    <vt:lpwstr>OFFICIAL</vt:lpwstr>
  </property>
</Properties>
</file>