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DB5" w14:textId="77777777" w:rsidR="000B0C4D" w:rsidRDefault="00553DA0">
      <w:pPr>
        <w:spacing w:after="215" w:line="259" w:lineRule="auto"/>
        <w:ind w:left="358" w:firstLine="0"/>
      </w:pPr>
      <w:r>
        <w:rPr>
          <w:noProof/>
        </w:rPr>
        <w:drawing>
          <wp:inline distT="0" distB="0" distL="0" distR="0" wp14:anchorId="00DF2C0A" wp14:editId="0CA921ED">
            <wp:extent cx="1282700" cy="493395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2320BAA" w14:textId="77777777" w:rsidR="000B0C4D" w:rsidRPr="00F77C21" w:rsidRDefault="00553DA0" w:rsidP="00F77C21">
      <w:pPr>
        <w:spacing w:after="0" w:line="259" w:lineRule="auto"/>
        <w:ind w:left="356" w:firstLine="0"/>
        <w:jc w:val="center"/>
        <w:rPr>
          <w:sz w:val="24"/>
        </w:rPr>
      </w:pPr>
      <w:r w:rsidRPr="00F77C21">
        <w:rPr>
          <w:b/>
          <w:sz w:val="24"/>
        </w:rPr>
        <w:t xml:space="preserve">JOB DESCRIPTION </w:t>
      </w:r>
    </w:p>
    <w:tbl>
      <w:tblPr>
        <w:tblStyle w:val="TableGrid"/>
        <w:tblW w:w="9141" w:type="dxa"/>
        <w:tblInd w:w="358" w:type="dxa"/>
        <w:tblLook w:val="04A0" w:firstRow="1" w:lastRow="0" w:firstColumn="1" w:lastColumn="0" w:noHBand="0" w:noVBand="1"/>
      </w:tblPr>
      <w:tblGrid>
        <w:gridCol w:w="2018"/>
        <w:gridCol w:w="7123"/>
      </w:tblGrid>
      <w:tr w:rsidR="000B0C4D" w:rsidRPr="00F77C21" w14:paraId="7E3ECA85" w14:textId="77777777">
        <w:trPr>
          <w:trHeight w:val="367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14F65A78" w14:textId="77777777" w:rsidR="000B0C4D" w:rsidRPr="00F77C21" w:rsidRDefault="00553DA0" w:rsidP="00F77C21">
            <w:pPr>
              <w:spacing w:after="0" w:line="259" w:lineRule="auto"/>
              <w:ind w:left="0" w:firstLine="0"/>
              <w:rPr>
                <w:sz w:val="24"/>
              </w:rPr>
            </w:pPr>
            <w:r w:rsidRPr="00F77C21">
              <w:rPr>
                <w:b/>
                <w:sz w:val="24"/>
              </w:rPr>
              <w:t xml:space="preserve">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49F95BAD" w14:textId="77777777" w:rsidR="000B0C4D" w:rsidRPr="00F77C21" w:rsidRDefault="000B0C4D" w:rsidP="00F77C21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F8482B" w:rsidRPr="00F77C21" w14:paraId="590119B2" w14:textId="77777777">
        <w:trPr>
          <w:trHeight w:val="509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C45E1" w14:textId="77777777" w:rsidR="000B0C4D" w:rsidRPr="00F77C21" w:rsidRDefault="00553DA0" w:rsidP="00F77C21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color w:val="auto"/>
                <w:sz w:val="24"/>
              </w:rPr>
            </w:pPr>
            <w:r w:rsidRPr="00F77C21">
              <w:rPr>
                <w:b/>
                <w:color w:val="auto"/>
                <w:sz w:val="24"/>
              </w:rPr>
              <w:t xml:space="preserve">TITLE: </w:t>
            </w:r>
            <w:r w:rsidRPr="00F77C21">
              <w:rPr>
                <w:color w:val="auto"/>
                <w:sz w:val="24"/>
              </w:rPr>
              <w:t xml:space="preserve"> </w:t>
            </w:r>
            <w:r w:rsidRPr="00F77C21">
              <w:rPr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A26E" w14:textId="617EFB65" w:rsidR="000B0C4D" w:rsidRPr="00F77C21" w:rsidRDefault="005617A3" w:rsidP="00F77C21">
            <w:pPr>
              <w:spacing w:after="0" w:line="259" w:lineRule="auto"/>
              <w:ind w:left="142" w:firstLine="0"/>
              <w:rPr>
                <w:color w:val="auto"/>
                <w:sz w:val="24"/>
              </w:rPr>
            </w:pPr>
            <w:r w:rsidRPr="00F77C21">
              <w:rPr>
                <w:color w:val="auto"/>
                <w:sz w:val="24"/>
              </w:rPr>
              <w:t xml:space="preserve">People Services </w:t>
            </w:r>
            <w:r w:rsidR="00F77C21" w:rsidRPr="00F77C21">
              <w:rPr>
                <w:color w:val="auto"/>
                <w:sz w:val="24"/>
              </w:rPr>
              <w:t>Admin</w:t>
            </w:r>
            <w:r w:rsidR="007F697F">
              <w:rPr>
                <w:color w:val="auto"/>
                <w:sz w:val="24"/>
              </w:rPr>
              <w:t>istration Assistant</w:t>
            </w:r>
          </w:p>
        </w:tc>
      </w:tr>
      <w:tr w:rsidR="00F8482B" w:rsidRPr="00F77C21" w14:paraId="3591E6CA" w14:textId="77777777">
        <w:trPr>
          <w:trHeight w:val="509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3A34C" w14:textId="77777777" w:rsidR="000B0C4D" w:rsidRPr="00F77C21" w:rsidRDefault="00553DA0" w:rsidP="00F77C21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color w:val="auto"/>
                <w:sz w:val="24"/>
              </w:rPr>
            </w:pPr>
            <w:r w:rsidRPr="00F77C21">
              <w:rPr>
                <w:b/>
                <w:color w:val="auto"/>
                <w:sz w:val="24"/>
              </w:rPr>
              <w:t>LOCATION:</w:t>
            </w:r>
            <w:r w:rsidRPr="00F77C21">
              <w:rPr>
                <w:color w:val="auto"/>
                <w:sz w:val="24"/>
              </w:rPr>
              <w:t xml:space="preserve"> </w:t>
            </w:r>
            <w:r w:rsidRPr="00F77C21">
              <w:rPr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C6816" w14:textId="77777777" w:rsidR="000B0C4D" w:rsidRPr="00F77C21" w:rsidRDefault="00553DA0" w:rsidP="00F77C21">
            <w:pPr>
              <w:spacing w:after="0" w:line="259" w:lineRule="auto"/>
              <w:ind w:left="142" w:firstLine="0"/>
              <w:rPr>
                <w:color w:val="auto"/>
                <w:sz w:val="24"/>
              </w:rPr>
            </w:pPr>
            <w:r w:rsidRPr="00F77C21">
              <w:rPr>
                <w:color w:val="auto"/>
                <w:sz w:val="24"/>
              </w:rPr>
              <w:t xml:space="preserve">Salem Street, Bradford </w:t>
            </w:r>
          </w:p>
        </w:tc>
      </w:tr>
      <w:tr w:rsidR="00F8482B" w:rsidRPr="00F77C21" w14:paraId="305ED5B4" w14:textId="77777777">
        <w:trPr>
          <w:trHeight w:val="509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FA235" w14:textId="77777777" w:rsidR="000B0C4D" w:rsidRPr="00F77C21" w:rsidRDefault="00553DA0" w:rsidP="00F77C21">
            <w:pPr>
              <w:spacing w:after="0" w:line="259" w:lineRule="auto"/>
              <w:ind w:left="0" w:firstLine="0"/>
              <w:rPr>
                <w:color w:val="auto"/>
                <w:sz w:val="24"/>
              </w:rPr>
            </w:pPr>
            <w:r w:rsidRPr="00F77C21">
              <w:rPr>
                <w:b/>
                <w:color w:val="auto"/>
                <w:sz w:val="24"/>
              </w:rPr>
              <w:t>RESPONSIBLE TO:</w:t>
            </w:r>
            <w:r w:rsidRPr="00F77C21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EA864" w14:textId="1E308645" w:rsidR="000B0C4D" w:rsidRPr="00F77C21" w:rsidRDefault="005617A3" w:rsidP="00F77C21">
            <w:pPr>
              <w:spacing w:after="0" w:line="259" w:lineRule="auto"/>
              <w:ind w:left="142" w:firstLine="0"/>
              <w:rPr>
                <w:color w:val="auto"/>
                <w:sz w:val="24"/>
              </w:rPr>
            </w:pPr>
            <w:r w:rsidRPr="00F77C21">
              <w:rPr>
                <w:color w:val="auto"/>
                <w:sz w:val="24"/>
              </w:rPr>
              <w:t>Head of People Services</w:t>
            </w:r>
          </w:p>
        </w:tc>
      </w:tr>
      <w:tr w:rsidR="00F8482B" w:rsidRPr="00F77C21" w14:paraId="125AC388" w14:textId="77777777">
        <w:trPr>
          <w:trHeight w:val="509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17E8" w14:textId="77777777" w:rsidR="000B0C4D" w:rsidRPr="00F77C21" w:rsidRDefault="00553DA0" w:rsidP="00F77C21">
            <w:pPr>
              <w:spacing w:after="0" w:line="259" w:lineRule="auto"/>
              <w:ind w:left="0" w:firstLine="0"/>
              <w:rPr>
                <w:color w:val="auto"/>
                <w:sz w:val="24"/>
              </w:rPr>
            </w:pPr>
            <w:r w:rsidRPr="00F77C21">
              <w:rPr>
                <w:b/>
                <w:color w:val="auto"/>
                <w:sz w:val="24"/>
              </w:rPr>
              <w:t>ACCOUNTABLE TO:</w:t>
            </w:r>
            <w:r w:rsidRPr="00F77C21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6FDFE" w14:textId="0EC08DDD" w:rsidR="000B0C4D" w:rsidRPr="00F77C21" w:rsidRDefault="00EE398C" w:rsidP="00F77C21">
            <w:pPr>
              <w:spacing w:after="0" w:line="259" w:lineRule="auto"/>
              <w:ind w:left="142" w:firstLine="0"/>
              <w:rPr>
                <w:color w:val="auto"/>
                <w:sz w:val="24"/>
              </w:rPr>
            </w:pPr>
            <w:r w:rsidRPr="00F77C21">
              <w:rPr>
                <w:color w:val="auto"/>
                <w:sz w:val="24"/>
              </w:rPr>
              <w:t>Head of People Services</w:t>
            </w:r>
          </w:p>
        </w:tc>
      </w:tr>
      <w:tr w:rsidR="00F8482B" w:rsidRPr="00F77C21" w14:paraId="55C7D8FD" w14:textId="77777777">
        <w:trPr>
          <w:trHeight w:val="509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EC1B" w14:textId="77777777" w:rsidR="000B0C4D" w:rsidRPr="00F77C21" w:rsidRDefault="00553DA0" w:rsidP="00F77C21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color w:val="auto"/>
                <w:sz w:val="24"/>
              </w:rPr>
            </w:pPr>
            <w:r w:rsidRPr="00F77C21">
              <w:rPr>
                <w:b/>
                <w:color w:val="auto"/>
                <w:sz w:val="24"/>
              </w:rPr>
              <w:t>PAY BAND:</w:t>
            </w:r>
            <w:r w:rsidRPr="00F77C21">
              <w:rPr>
                <w:color w:val="auto"/>
                <w:sz w:val="24"/>
              </w:rPr>
              <w:t xml:space="preserve"> </w:t>
            </w:r>
            <w:r w:rsidRPr="00F77C21">
              <w:rPr>
                <w:color w:val="auto"/>
                <w:sz w:val="24"/>
              </w:rPr>
              <w:tab/>
              <w:t xml:space="preserve"> 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FD4F0" w14:textId="075D2C33" w:rsidR="00F77C21" w:rsidRDefault="00F77C21" w:rsidP="00F77C21">
            <w:pPr>
              <w:spacing w:after="0" w:line="259" w:lineRule="auto"/>
              <w:ind w:left="142" w:firstLine="0"/>
              <w:rPr>
                <w:color w:val="auto"/>
                <w:sz w:val="24"/>
              </w:rPr>
            </w:pPr>
          </w:p>
          <w:p w14:paraId="300D4001" w14:textId="77EF3EE2" w:rsidR="00455FA6" w:rsidRPr="00F77C21" w:rsidRDefault="00455FA6" w:rsidP="00F77C21">
            <w:pPr>
              <w:spacing w:after="0" w:line="259" w:lineRule="auto"/>
              <w:ind w:left="142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SCP</w:t>
            </w:r>
            <w:r w:rsidR="000F2F3E">
              <w:rPr>
                <w:color w:val="auto"/>
                <w:sz w:val="24"/>
              </w:rPr>
              <w:t xml:space="preserve"> 7, £25,548</w:t>
            </w:r>
          </w:p>
          <w:p w14:paraId="476DAE63" w14:textId="020A97D4" w:rsidR="000B0C4D" w:rsidRPr="00F77C21" w:rsidRDefault="000B0C4D" w:rsidP="00F77C21">
            <w:pPr>
              <w:spacing w:after="0" w:line="259" w:lineRule="auto"/>
              <w:ind w:left="142" w:firstLine="0"/>
              <w:rPr>
                <w:color w:val="auto"/>
                <w:sz w:val="24"/>
              </w:rPr>
            </w:pPr>
          </w:p>
        </w:tc>
      </w:tr>
      <w:tr w:rsidR="00F8482B" w:rsidRPr="00F77C21" w14:paraId="0B6E161B" w14:textId="77777777" w:rsidTr="006B1F71">
        <w:trPr>
          <w:trHeight w:val="30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6EDC579F" w14:textId="35562350" w:rsidR="000B0C4D" w:rsidRPr="00F77C21" w:rsidRDefault="00553DA0" w:rsidP="00F77C21">
            <w:pPr>
              <w:spacing w:after="0" w:line="259" w:lineRule="auto"/>
              <w:ind w:left="0" w:firstLine="0"/>
              <w:rPr>
                <w:color w:val="auto"/>
                <w:sz w:val="24"/>
              </w:rPr>
            </w:pPr>
            <w:r w:rsidRPr="00F77C21">
              <w:rPr>
                <w:b/>
                <w:color w:val="auto"/>
                <w:sz w:val="24"/>
              </w:rPr>
              <w:t>HOURS:</w:t>
            </w:r>
            <w:r w:rsidRPr="00F77C21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F41BE" w14:textId="77777777" w:rsidR="000B0C4D" w:rsidRDefault="00F77C21" w:rsidP="00F77C21">
            <w:pPr>
              <w:spacing w:after="0" w:line="259" w:lineRule="auto"/>
              <w:ind w:left="0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</w:t>
            </w:r>
            <w:r w:rsidR="00553DA0" w:rsidRPr="00F77C21">
              <w:rPr>
                <w:color w:val="auto"/>
                <w:sz w:val="24"/>
              </w:rPr>
              <w:t>37.5 hours pw (excl 30 min unpaid break)</w:t>
            </w:r>
          </w:p>
          <w:p w14:paraId="60AE955F" w14:textId="77777777" w:rsidR="00455FA6" w:rsidRDefault="00455FA6" w:rsidP="00F77C21">
            <w:pPr>
              <w:spacing w:after="0" w:line="259" w:lineRule="auto"/>
              <w:ind w:left="0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Monday – Friday 9.00 am – 5.00 pm</w:t>
            </w:r>
          </w:p>
          <w:p w14:paraId="36AFED80" w14:textId="77777777" w:rsidR="007B4939" w:rsidRDefault="00455FA6" w:rsidP="00F77C21">
            <w:pPr>
              <w:spacing w:after="0" w:line="259" w:lineRule="auto"/>
              <w:ind w:left="0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This role is not a hybrid role.</w:t>
            </w:r>
          </w:p>
          <w:p w14:paraId="161A5651" w14:textId="0BB6C5F7" w:rsidR="007F697F" w:rsidRPr="00F77C21" w:rsidRDefault="007F697F" w:rsidP="00F77C21">
            <w:pPr>
              <w:spacing w:after="0" w:line="259" w:lineRule="auto"/>
              <w:ind w:left="0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Fixed Term Contact for 6 months.</w:t>
            </w:r>
          </w:p>
        </w:tc>
      </w:tr>
      <w:tr w:rsidR="00F77C21" w:rsidRPr="00F77C21" w14:paraId="5E7DB405" w14:textId="77777777" w:rsidTr="006B1F71">
        <w:trPr>
          <w:trHeight w:val="30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3C2DD3CA" w14:textId="77777777" w:rsidR="00F77C21" w:rsidRPr="00F77C21" w:rsidRDefault="00F77C21" w:rsidP="00F77C21">
            <w:pPr>
              <w:spacing w:after="0" w:line="259" w:lineRule="auto"/>
              <w:ind w:left="0" w:firstLine="0"/>
              <w:rPr>
                <w:b/>
                <w:color w:val="auto"/>
                <w:sz w:val="24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2AE18" w14:textId="77777777" w:rsidR="00F77C21" w:rsidRPr="00F77C21" w:rsidRDefault="00F77C21" w:rsidP="00F77C21">
            <w:pPr>
              <w:spacing w:after="0" w:line="259" w:lineRule="auto"/>
              <w:ind w:left="0" w:firstLine="0"/>
              <w:rPr>
                <w:color w:val="auto"/>
                <w:sz w:val="24"/>
              </w:rPr>
            </w:pPr>
          </w:p>
        </w:tc>
      </w:tr>
    </w:tbl>
    <w:p w14:paraId="1952B186" w14:textId="14D6A143" w:rsidR="000B0C4D" w:rsidRPr="00F77C21" w:rsidRDefault="00553DA0" w:rsidP="00F77C21">
      <w:pPr>
        <w:pStyle w:val="Heading1"/>
        <w:spacing w:after="0"/>
        <w:ind w:left="353"/>
        <w:rPr>
          <w:color w:val="auto"/>
          <w:sz w:val="24"/>
        </w:rPr>
      </w:pPr>
      <w:r w:rsidRPr="00F77C21">
        <w:rPr>
          <w:color w:val="auto"/>
          <w:sz w:val="24"/>
        </w:rPr>
        <w:t xml:space="preserve">Job Purpose </w:t>
      </w:r>
    </w:p>
    <w:p w14:paraId="14711F80" w14:textId="33E1FE98" w:rsidR="000B0C4D" w:rsidRDefault="00553DA0" w:rsidP="00F77C21">
      <w:pPr>
        <w:spacing w:after="0"/>
        <w:ind w:left="343" w:firstLine="0"/>
        <w:rPr>
          <w:color w:val="auto"/>
          <w:sz w:val="24"/>
        </w:rPr>
      </w:pPr>
      <w:r w:rsidRPr="00F77C21">
        <w:rPr>
          <w:color w:val="auto"/>
          <w:sz w:val="24"/>
        </w:rPr>
        <w:t xml:space="preserve">The postholder will </w:t>
      </w:r>
      <w:r w:rsidR="006B1F71" w:rsidRPr="00F77C21">
        <w:rPr>
          <w:color w:val="auto"/>
          <w:sz w:val="24"/>
        </w:rPr>
        <w:t xml:space="preserve">provide </w:t>
      </w:r>
      <w:r w:rsidR="007B4939">
        <w:rPr>
          <w:color w:val="auto"/>
          <w:sz w:val="24"/>
        </w:rPr>
        <w:t xml:space="preserve">a </w:t>
      </w:r>
      <w:r w:rsidR="006B1F71" w:rsidRPr="00F77C21">
        <w:rPr>
          <w:color w:val="auto"/>
          <w:sz w:val="24"/>
        </w:rPr>
        <w:t>c</w:t>
      </w:r>
      <w:r w:rsidR="005617A3" w:rsidRPr="00F77C21">
        <w:rPr>
          <w:color w:val="auto"/>
          <w:sz w:val="24"/>
        </w:rPr>
        <w:t xml:space="preserve">omprehensive </w:t>
      </w:r>
      <w:r w:rsidR="00292AE7">
        <w:rPr>
          <w:color w:val="auto"/>
          <w:sz w:val="24"/>
        </w:rPr>
        <w:t xml:space="preserve">and confidential </w:t>
      </w:r>
      <w:r w:rsidR="005617A3" w:rsidRPr="00F77C21">
        <w:rPr>
          <w:color w:val="auto"/>
          <w:sz w:val="24"/>
        </w:rPr>
        <w:t>administrative supp</w:t>
      </w:r>
      <w:r w:rsidR="00306F52">
        <w:rPr>
          <w:color w:val="auto"/>
          <w:sz w:val="24"/>
        </w:rPr>
        <w:t>ort across the full range of People Services activities, ensuring efficient processes and accurate record keeping. The role supports recruitment, onboarding, HR systems administration and learning and development.</w:t>
      </w:r>
    </w:p>
    <w:p w14:paraId="1EE2F64E" w14:textId="77777777" w:rsidR="00292AE7" w:rsidRPr="00F77C21" w:rsidRDefault="00292AE7" w:rsidP="00F77C21">
      <w:pPr>
        <w:spacing w:after="0"/>
        <w:ind w:left="343" w:firstLine="0"/>
        <w:rPr>
          <w:color w:val="auto"/>
          <w:sz w:val="24"/>
        </w:rPr>
      </w:pPr>
    </w:p>
    <w:p w14:paraId="43062E78" w14:textId="0CE73495" w:rsidR="000B0C4D" w:rsidRPr="00F77C21" w:rsidRDefault="00553DA0" w:rsidP="00F77C21">
      <w:pPr>
        <w:pStyle w:val="Heading1"/>
        <w:spacing w:after="0"/>
        <w:ind w:left="353"/>
        <w:rPr>
          <w:color w:val="auto"/>
          <w:sz w:val="24"/>
        </w:rPr>
      </w:pPr>
      <w:r w:rsidRPr="00F77C21">
        <w:rPr>
          <w:color w:val="auto"/>
          <w:sz w:val="24"/>
        </w:rPr>
        <w:t xml:space="preserve">Main Duties </w:t>
      </w:r>
      <w:r w:rsidR="006B1F71" w:rsidRPr="00F77C21">
        <w:rPr>
          <w:color w:val="auto"/>
          <w:sz w:val="24"/>
        </w:rPr>
        <w:t>and Responsibilities</w:t>
      </w:r>
    </w:p>
    <w:p w14:paraId="5F317913" w14:textId="6FD55E99" w:rsidR="000B0C4D" w:rsidRPr="00F77C21" w:rsidRDefault="00553DA0" w:rsidP="00F77C21">
      <w:pPr>
        <w:pStyle w:val="ListParagraph"/>
        <w:numPr>
          <w:ilvl w:val="0"/>
          <w:numId w:val="2"/>
        </w:numPr>
        <w:spacing w:after="0"/>
        <w:rPr>
          <w:color w:val="auto"/>
          <w:sz w:val="24"/>
        </w:rPr>
      </w:pPr>
      <w:r w:rsidRPr="00F77C21">
        <w:rPr>
          <w:color w:val="auto"/>
          <w:sz w:val="24"/>
        </w:rPr>
        <w:t>S</w:t>
      </w:r>
      <w:r w:rsidR="00B0322A">
        <w:rPr>
          <w:color w:val="auto"/>
          <w:sz w:val="24"/>
        </w:rPr>
        <w:t>upport recruitment administration including posting vacancies on the Bridge website and other platforms and monitoring applications.</w:t>
      </w:r>
    </w:p>
    <w:p w14:paraId="07FEB2AF" w14:textId="442DDF03" w:rsidR="000B0C4D" w:rsidRDefault="00B0322A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>
        <w:rPr>
          <w:color w:val="auto"/>
          <w:sz w:val="24"/>
        </w:rPr>
        <w:t>Coordinating interview arrangements such as scheduling, candidate communication and document preparation.  Interview room layout and greeting candidates.</w:t>
      </w:r>
    </w:p>
    <w:p w14:paraId="2DC65CB7" w14:textId="4EB7A998" w:rsidR="00B0322A" w:rsidRDefault="00B0322A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>
        <w:rPr>
          <w:color w:val="auto"/>
          <w:sz w:val="24"/>
        </w:rPr>
        <w:t>Supporting onboarding processes including preparing offer paperwork, collecting required documentation and setting up on internal HR and learning and development systems.</w:t>
      </w:r>
    </w:p>
    <w:p w14:paraId="3F468EF5" w14:textId="52B5863A" w:rsidR="00B0322A" w:rsidRDefault="00B0322A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>
        <w:rPr>
          <w:color w:val="auto"/>
          <w:sz w:val="24"/>
        </w:rPr>
        <w:t>Maintaining accurate employee records</w:t>
      </w:r>
      <w:r w:rsidR="00A73FE8">
        <w:rPr>
          <w:color w:val="auto"/>
          <w:sz w:val="24"/>
        </w:rPr>
        <w:t>.</w:t>
      </w:r>
    </w:p>
    <w:p w14:paraId="04E24EDC" w14:textId="07F879FE" w:rsidR="00B0322A" w:rsidRDefault="00B0322A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>
        <w:rPr>
          <w:color w:val="auto"/>
          <w:sz w:val="24"/>
        </w:rPr>
        <w:t>Updating and monitoring compliance documents such as DBS documents and driver documents.</w:t>
      </w:r>
    </w:p>
    <w:p w14:paraId="022BD614" w14:textId="57116076" w:rsidR="00B0322A" w:rsidRDefault="00B0322A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>
        <w:rPr>
          <w:color w:val="auto"/>
          <w:sz w:val="24"/>
        </w:rPr>
        <w:t>Produce routine metrics from the HR and learning and development platforms.</w:t>
      </w:r>
    </w:p>
    <w:p w14:paraId="0AA07864" w14:textId="2950D82B" w:rsidR="00A73FE8" w:rsidRDefault="00A73FE8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>
        <w:rPr>
          <w:color w:val="auto"/>
          <w:sz w:val="24"/>
        </w:rPr>
        <w:t>Administering the learning and development platform including user access, course enrolments and monitoring.</w:t>
      </w:r>
    </w:p>
    <w:p w14:paraId="1506851F" w14:textId="094181E4" w:rsidR="00A73FE8" w:rsidRDefault="00A73FE8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>
        <w:rPr>
          <w:color w:val="auto"/>
          <w:sz w:val="24"/>
        </w:rPr>
        <w:t>Responding to routine People Services enquiries in a timely and professional manner. Support</w:t>
      </w:r>
      <w:r w:rsidR="000F2F3E">
        <w:rPr>
          <w:color w:val="auto"/>
          <w:sz w:val="24"/>
        </w:rPr>
        <w:t>ing</w:t>
      </w:r>
      <w:r>
        <w:rPr>
          <w:color w:val="auto"/>
          <w:sz w:val="24"/>
        </w:rPr>
        <w:t xml:space="preserve"> the management of the recruitment and people services inbox</w:t>
      </w:r>
      <w:r w:rsidR="000F2F3E">
        <w:rPr>
          <w:color w:val="auto"/>
          <w:sz w:val="24"/>
        </w:rPr>
        <w:t>es.</w:t>
      </w:r>
    </w:p>
    <w:p w14:paraId="547096C1" w14:textId="5AE8A2ED" w:rsidR="00A73FE8" w:rsidRDefault="00A73FE8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>
        <w:rPr>
          <w:color w:val="auto"/>
          <w:sz w:val="24"/>
        </w:rPr>
        <w:t>Supporting the development and improvement of processes to ensure efficient and consistent practice.</w:t>
      </w:r>
    </w:p>
    <w:p w14:paraId="2BE534EA" w14:textId="6DBB763D" w:rsidR="00A73FE8" w:rsidRPr="00F77C21" w:rsidRDefault="00A73FE8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>
        <w:rPr>
          <w:color w:val="auto"/>
          <w:sz w:val="24"/>
        </w:rPr>
        <w:lastRenderedPageBreak/>
        <w:t>Providing administrative support to the Head of People Services and the wider team as required.</w:t>
      </w:r>
    </w:p>
    <w:p w14:paraId="5119A2D0" w14:textId="007030D5" w:rsidR="000B0C4D" w:rsidRPr="00F77C21" w:rsidRDefault="00553DA0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 w:rsidRPr="00F77C21">
        <w:rPr>
          <w:color w:val="auto"/>
          <w:sz w:val="24"/>
        </w:rPr>
        <w:t>Communicate effectively, confidently and confidentially with all internal and external stakeholders, on a face-to-face basis, by telephone, letter and electronically</w:t>
      </w:r>
      <w:r w:rsidR="00596AD3" w:rsidRPr="00F77C21">
        <w:rPr>
          <w:color w:val="auto"/>
          <w:sz w:val="24"/>
        </w:rPr>
        <w:t xml:space="preserve"> and building good working relationships.</w:t>
      </w:r>
    </w:p>
    <w:p w14:paraId="31D59BD1" w14:textId="2D6C1668" w:rsidR="000B0C4D" w:rsidRPr="00F77C21" w:rsidRDefault="00553DA0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 w:rsidRPr="00F77C21">
        <w:rPr>
          <w:color w:val="auto"/>
          <w:sz w:val="24"/>
        </w:rPr>
        <w:t>Assist colleagues with identified administrative cover arrangements during times of annual leave/sickness etc</w:t>
      </w:r>
      <w:r w:rsidR="007B4939">
        <w:rPr>
          <w:color w:val="auto"/>
          <w:sz w:val="24"/>
        </w:rPr>
        <w:t>.  This will include support on reception as and when required.</w:t>
      </w:r>
    </w:p>
    <w:p w14:paraId="6AC77C56" w14:textId="77777777" w:rsidR="000B0C4D" w:rsidRPr="00F77C21" w:rsidRDefault="00553DA0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 w:rsidRPr="00F77C21">
        <w:rPr>
          <w:color w:val="auto"/>
          <w:sz w:val="24"/>
        </w:rPr>
        <w:t xml:space="preserve">Develop and maintain a working knowledge of all areas of the organisation. </w:t>
      </w:r>
    </w:p>
    <w:p w14:paraId="01F9E02A" w14:textId="77777777" w:rsidR="000B0C4D" w:rsidRPr="00F77C21" w:rsidRDefault="00553DA0" w:rsidP="00F77C21">
      <w:pPr>
        <w:numPr>
          <w:ilvl w:val="0"/>
          <w:numId w:val="2"/>
        </w:numPr>
        <w:spacing w:after="0"/>
        <w:ind w:hanging="360"/>
        <w:rPr>
          <w:color w:val="auto"/>
          <w:sz w:val="24"/>
        </w:rPr>
      </w:pPr>
      <w:r w:rsidRPr="00F77C21">
        <w:rPr>
          <w:color w:val="auto"/>
          <w:sz w:val="24"/>
        </w:rPr>
        <w:t xml:space="preserve">Take responsibility for own participation in appraisal and personal development, ensuring mandatory training is up to date. </w:t>
      </w:r>
    </w:p>
    <w:p w14:paraId="431DEE46" w14:textId="447EDD69" w:rsidR="00F8482B" w:rsidRPr="00F77C21" w:rsidRDefault="00F8482B" w:rsidP="00F77C21">
      <w:pPr>
        <w:numPr>
          <w:ilvl w:val="0"/>
          <w:numId w:val="2"/>
        </w:numPr>
        <w:spacing w:after="0"/>
        <w:ind w:hanging="358"/>
        <w:rPr>
          <w:color w:val="auto"/>
          <w:sz w:val="24"/>
        </w:rPr>
      </w:pPr>
      <w:r w:rsidRPr="00F77C21">
        <w:rPr>
          <w:color w:val="auto"/>
          <w:sz w:val="24"/>
        </w:rPr>
        <w:t>To undertake other duties commensurate with the grade of post.</w:t>
      </w:r>
    </w:p>
    <w:p w14:paraId="5A4E6DE4" w14:textId="77777777" w:rsidR="00F8482B" w:rsidRPr="00F77C21" w:rsidRDefault="00F8482B" w:rsidP="00F77C21">
      <w:pPr>
        <w:spacing w:after="0" w:line="259" w:lineRule="auto"/>
        <w:ind w:left="716" w:firstLine="0"/>
        <w:rPr>
          <w:color w:val="auto"/>
          <w:sz w:val="24"/>
        </w:rPr>
      </w:pPr>
    </w:p>
    <w:p w14:paraId="16979E07" w14:textId="77777777" w:rsidR="00F8482B" w:rsidRPr="00F77C21" w:rsidRDefault="00F8482B" w:rsidP="00F77C21">
      <w:pPr>
        <w:spacing w:after="0" w:line="259" w:lineRule="auto"/>
        <w:ind w:left="716" w:firstLine="0"/>
        <w:rPr>
          <w:color w:val="auto"/>
          <w:sz w:val="24"/>
        </w:rPr>
      </w:pPr>
    </w:p>
    <w:p w14:paraId="0C1D12E0" w14:textId="77777777" w:rsidR="00F8482B" w:rsidRPr="00F77C21" w:rsidRDefault="00F8482B" w:rsidP="00F77C21">
      <w:pPr>
        <w:spacing w:after="0" w:line="259" w:lineRule="auto"/>
        <w:ind w:left="716" w:firstLine="0"/>
        <w:rPr>
          <w:color w:val="auto"/>
          <w:sz w:val="24"/>
        </w:rPr>
      </w:pPr>
    </w:p>
    <w:p w14:paraId="3FC6F7A7" w14:textId="77777777" w:rsidR="00F8482B" w:rsidRPr="00F77C21" w:rsidRDefault="00F8482B" w:rsidP="00F77C21">
      <w:pPr>
        <w:spacing w:after="0" w:line="259" w:lineRule="auto"/>
        <w:ind w:left="716" w:firstLine="0"/>
        <w:rPr>
          <w:color w:val="auto"/>
          <w:sz w:val="24"/>
        </w:rPr>
      </w:pPr>
    </w:p>
    <w:p w14:paraId="577EFE5B" w14:textId="77777777" w:rsidR="00F8482B" w:rsidRPr="00F77C21" w:rsidRDefault="00F8482B" w:rsidP="00F77C21">
      <w:pPr>
        <w:spacing w:after="0" w:line="259" w:lineRule="auto"/>
        <w:ind w:left="716" w:firstLine="0"/>
        <w:rPr>
          <w:color w:val="auto"/>
          <w:sz w:val="24"/>
        </w:rPr>
      </w:pPr>
    </w:p>
    <w:p w14:paraId="589CE149" w14:textId="77777777" w:rsidR="00F8482B" w:rsidRPr="00F77C21" w:rsidRDefault="00F8482B" w:rsidP="00F77C21">
      <w:pPr>
        <w:spacing w:after="0" w:line="259" w:lineRule="auto"/>
        <w:ind w:left="716" w:firstLine="0"/>
        <w:rPr>
          <w:color w:val="auto"/>
          <w:sz w:val="24"/>
        </w:rPr>
      </w:pPr>
    </w:p>
    <w:p w14:paraId="412F6D22" w14:textId="77777777" w:rsidR="00F8482B" w:rsidRPr="00F77C21" w:rsidRDefault="00F8482B" w:rsidP="00F77C21">
      <w:pPr>
        <w:spacing w:after="0" w:line="259" w:lineRule="auto"/>
        <w:ind w:left="716" w:firstLine="0"/>
        <w:rPr>
          <w:color w:val="auto"/>
          <w:sz w:val="24"/>
        </w:rPr>
      </w:pPr>
    </w:p>
    <w:p w14:paraId="20B33788" w14:textId="77777777" w:rsidR="00F8482B" w:rsidRPr="00F77C21" w:rsidRDefault="00F8482B" w:rsidP="00F77C21">
      <w:pPr>
        <w:spacing w:after="0" w:line="259" w:lineRule="auto"/>
        <w:ind w:left="716" w:firstLine="0"/>
        <w:rPr>
          <w:color w:val="auto"/>
          <w:sz w:val="24"/>
        </w:rPr>
      </w:pPr>
    </w:p>
    <w:p w14:paraId="69C0461E" w14:textId="77777777" w:rsidR="00F8482B" w:rsidRPr="00F77C21" w:rsidRDefault="00F8482B" w:rsidP="00F77C21">
      <w:pPr>
        <w:spacing w:after="0" w:line="259" w:lineRule="auto"/>
        <w:ind w:left="716" w:firstLine="0"/>
        <w:rPr>
          <w:color w:val="auto"/>
          <w:sz w:val="24"/>
        </w:rPr>
      </w:pPr>
    </w:p>
    <w:p w14:paraId="58DF5CE6" w14:textId="77777777" w:rsidR="00F77C21" w:rsidRDefault="00F77C21" w:rsidP="00F77C21">
      <w:pPr>
        <w:spacing w:after="0" w:line="259" w:lineRule="auto"/>
        <w:rPr>
          <w:color w:val="auto"/>
          <w:sz w:val="24"/>
        </w:rPr>
      </w:pPr>
    </w:p>
    <w:p w14:paraId="52F404FE" w14:textId="77777777" w:rsidR="00F77C21" w:rsidRDefault="00F77C21" w:rsidP="00F77C21">
      <w:pPr>
        <w:spacing w:after="0" w:line="259" w:lineRule="auto"/>
        <w:rPr>
          <w:color w:val="auto"/>
          <w:sz w:val="24"/>
        </w:rPr>
      </w:pPr>
    </w:p>
    <w:p w14:paraId="51B75A9C" w14:textId="77777777" w:rsidR="00F77C21" w:rsidRDefault="00F77C21" w:rsidP="00F77C21">
      <w:pPr>
        <w:spacing w:after="0" w:line="259" w:lineRule="auto"/>
        <w:rPr>
          <w:color w:val="auto"/>
          <w:sz w:val="24"/>
        </w:rPr>
      </w:pPr>
    </w:p>
    <w:p w14:paraId="0497EBE7" w14:textId="77777777" w:rsidR="00F77C21" w:rsidRDefault="00F77C21" w:rsidP="00F77C21">
      <w:pPr>
        <w:spacing w:after="0" w:line="259" w:lineRule="auto"/>
        <w:rPr>
          <w:color w:val="auto"/>
          <w:sz w:val="24"/>
        </w:rPr>
      </w:pPr>
    </w:p>
    <w:p w14:paraId="067C9683" w14:textId="77777777" w:rsidR="007B4939" w:rsidRDefault="007B4939" w:rsidP="00F77C21">
      <w:pPr>
        <w:spacing w:after="0" w:line="259" w:lineRule="auto"/>
        <w:rPr>
          <w:b/>
          <w:bCs/>
          <w:color w:val="auto"/>
          <w:sz w:val="24"/>
        </w:rPr>
      </w:pPr>
    </w:p>
    <w:p w14:paraId="3C83A14D" w14:textId="77777777" w:rsidR="007B4939" w:rsidRDefault="007B4939" w:rsidP="00F77C21">
      <w:pPr>
        <w:spacing w:after="0" w:line="259" w:lineRule="auto"/>
        <w:rPr>
          <w:b/>
          <w:bCs/>
          <w:color w:val="auto"/>
          <w:sz w:val="24"/>
        </w:rPr>
      </w:pPr>
    </w:p>
    <w:p w14:paraId="49A49867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65F9EEE5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288967C5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615CAB64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0A67BC98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4073CBB1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5A41BE17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052BEE54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46E1C89F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7BBC136D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7EFAC102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381C3EB2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7E6418C7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5C155F51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211BBA6A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745BAB95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4F69660C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61AC4818" w14:textId="77777777" w:rsidR="00A73FE8" w:rsidRDefault="00A73FE8" w:rsidP="00F77C21">
      <w:pPr>
        <w:spacing w:after="0" w:line="259" w:lineRule="auto"/>
        <w:rPr>
          <w:b/>
          <w:bCs/>
          <w:color w:val="auto"/>
          <w:sz w:val="24"/>
        </w:rPr>
      </w:pPr>
    </w:p>
    <w:p w14:paraId="3CCE39E2" w14:textId="2379B8FF" w:rsidR="000B0C4D" w:rsidRPr="00F77C21" w:rsidRDefault="00765B62" w:rsidP="00F77C21">
      <w:pPr>
        <w:spacing w:after="0" w:line="259" w:lineRule="auto"/>
        <w:rPr>
          <w:b/>
          <w:bCs/>
          <w:color w:val="auto"/>
          <w:sz w:val="24"/>
        </w:rPr>
      </w:pPr>
      <w:r w:rsidRPr="00F77C21">
        <w:rPr>
          <w:b/>
          <w:bCs/>
          <w:color w:val="auto"/>
          <w:sz w:val="24"/>
        </w:rPr>
        <w:lastRenderedPageBreak/>
        <w:t>P</w:t>
      </w:r>
      <w:r w:rsidR="00F77C21">
        <w:rPr>
          <w:b/>
          <w:bCs/>
          <w:color w:val="auto"/>
          <w:sz w:val="24"/>
        </w:rPr>
        <w:t>ERSON SPECIFICATION</w:t>
      </w:r>
    </w:p>
    <w:p w14:paraId="1B386E6D" w14:textId="77777777" w:rsidR="00F77C21" w:rsidRDefault="00F77C21" w:rsidP="00F77C21">
      <w:pPr>
        <w:spacing w:after="0"/>
        <w:rPr>
          <w:b/>
          <w:bCs/>
          <w:color w:val="auto"/>
          <w:sz w:val="24"/>
        </w:rPr>
      </w:pPr>
    </w:p>
    <w:p w14:paraId="377BCC49" w14:textId="5341B7E3" w:rsidR="00765B62" w:rsidRPr="00F77C21" w:rsidRDefault="00765B62" w:rsidP="00F77C21">
      <w:pPr>
        <w:spacing w:after="0"/>
        <w:rPr>
          <w:b/>
          <w:bCs/>
          <w:color w:val="auto"/>
          <w:sz w:val="24"/>
        </w:rPr>
      </w:pPr>
      <w:r w:rsidRPr="00F77C21">
        <w:rPr>
          <w:b/>
          <w:bCs/>
          <w:color w:val="auto"/>
          <w:sz w:val="24"/>
        </w:rPr>
        <w:t>ESSENTIAL</w:t>
      </w:r>
    </w:p>
    <w:p w14:paraId="61FA0518" w14:textId="77777777" w:rsidR="00F77C21" w:rsidRDefault="00F77C21" w:rsidP="00F77C21">
      <w:pPr>
        <w:spacing w:after="0"/>
        <w:rPr>
          <w:b/>
          <w:bCs/>
          <w:color w:val="auto"/>
          <w:sz w:val="24"/>
          <w:u w:val="single"/>
        </w:rPr>
      </w:pPr>
    </w:p>
    <w:p w14:paraId="7A62B511" w14:textId="0D5B45F5" w:rsidR="001B5537" w:rsidRPr="00F77C21" w:rsidRDefault="001B5537" w:rsidP="00F77C21">
      <w:pPr>
        <w:spacing w:after="0"/>
        <w:rPr>
          <w:b/>
          <w:bCs/>
          <w:color w:val="auto"/>
          <w:sz w:val="24"/>
          <w:u w:val="single"/>
        </w:rPr>
      </w:pPr>
      <w:r w:rsidRPr="00F77C21">
        <w:rPr>
          <w:b/>
          <w:bCs/>
          <w:color w:val="auto"/>
          <w:sz w:val="24"/>
          <w:u w:val="single"/>
        </w:rPr>
        <w:t>Experience</w:t>
      </w:r>
      <w:r w:rsidR="00A73FE8">
        <w:rPr>
          <w:b/>
          <w:bCs/>
          <w:color w:val="auto"/>
          <w:sz w:val="24"/>
          <w:u w:val="single"/>
        </w:rPr>
        <w:t>/Skills</w:t>
      </w:r>
    </w:p>
    <w:p w14:paraId="02ED55D3" w14:textId="77777777" w:rsidR="00A73FE8" w:rsidRDefault="00A73FE8" w:rsidP="00F77C21">
      <w:pPr>
        <w:pStyle w:val="ListParagraph"/>
        <w:numPr>
          <w:ilvl w:val="0"/>
          <w:numId w:val="5"/>
        </w:numPr>
        <w:spacing w:after="0"/>
        <w:rPr>
          <w:color w:val="auto"/>
          <w:sz w:val="24"/>
        </w:rPr>
      </w:pPr>
      <w:r>
        <w:rPr>
          <w:color w:val="auto"/>
          <w:sz w:val="24"/>
        </w:rPr>
        <w:t>Good administrative skills.</w:t>
      </w:r>
    </w:p>
    <w:p w14:paraId="7DCA6609" w14:textId="77777777" w:rsidR="000F7891" w:rsidRDefault="00A73FE8" w:rsidP="00F77C21">
      <w:pPr>
        <w:pStyle w:val="ListParagraph"/>
        <w:numPr>
          <w:ilvl w:val="0"/>
          <w:numId w:val="5"/>
        </w:numPr>
        <w:spacing w:after="0"/>
        <w:rPr>
          <w:color w:val="auto"/>
          <w:sz w:val="24"/>
        </w:rPr>
      </w:pPr>
      <w:r>
        <w:rPr>
          <w:color w:val="auto"/>
          <w:sz w:val="24"/>
        </w:rPr>
        <w:t>Good attention to detail and accuracy in record keeping</w:t>
      </w:r>
      <w:r w:rsidR="000F7891">
        <w:rPr>
          <w:color w:val="auto"/>
          <w:sz w:val="24"/>
        </w:rPr>
        <w:t>.</w:t>
      </w:r>
    </w:p>
    <w:p w14:paraId="44FD4249" w14:textId="77777777" w:rsidR="000F7891" w:rsidRDefault="000F7891" w:rsidP="00F77C21">
      <w:pPr>
        <w:pStyle w:val="ListParagraph"/>
        <w:numPr>
          <w:ilvl w:val="0"/>
          <w:numId w:val="5"/>
        </w:numPr>
        <w:spacing w:after="0"/>
        <w:rPr>
          <w:color w:val="auto"/>
          <w:sz w:val="24"/>
        </w:rPr>
      </w:pPr>
      <w:r>
        <w:rPr>
          <w:color w:val="auto"/>
          <w:sz w:val="24"/>
        </w:rPr>
        <w:t>Confidence using digital systems including databases, online platforms and Microsoft office applications.</w:t>
      </w:r>
    </w:p>
    <w:p w14:paraId="375B3D89" w14:textId="77777777" w:rsidR="000F7891" w:rsidRDefault="000F7891" w:rsidP="00F77C21">
      <w:pPr>
        <w:pStyle w:val="ListParagraph"/>
        <w:numPr>
          <w:ilvl w:val="0"/>
          <w:numId w:val="5"/>
        </w:numPr>
        <w:spacing w:after="0"/>
        <w:rPr>
          <w:color w:val="auto"/>
          <w:sz w:val="24"/>
        </w:rPr>
      </w:pPr>
      <w:r>
        <w:rPr>
          <w:color w:val="auto"/>
          <w:sz w:val="24"/>
        </w:rPr>
        <w:t>Ability to handle confidential information with discretion.</w:t>
      </w:r>
    </w:p>
    <w:p w14:paraId="7783DCAD" w14:textId="77777777" w:rsidR="000F7891" w:rsidRDefault="000F7891" w:rsidP="00F77C21">
      <w:pPr>
        <w:pStyle w:val="ListParagraph"/>
        <w:numPr>
          <w:ilvl w:val="0"/>
          <w:numId w:val="5"/>
        </w:numPr>
        <w:spacing w:after="0"/>
        <w:rPr>
          <w:color w:val="auto"/>
          <w:sz w:val="24"/>
        </w:rPr>
      </w:pPr>
      <w:r>
        <w:rPr>
          <w:color w:val="auto"/>
          <w:sz w:val="24"/>
        </w:rPr>
        <w:t>Willingness to learn and develop knowledge of People Services functions.</w:t>
      </w:r>
    </w:p>
    <w:p w14:paraId="6A282617" w14:textId="516FA445" w:rsidR="001B5537" w:rsidRPr="000F7891" w:rsidRDefault="000F7891" w:rsidP="000F7891">
      <w:pPr>
        <w:pStyle w:val="ListParagraph"/>
        <w:numPr>
          <w:ilvl w:val="0"/>
          <w:numId w:val="5"/>
        </w:numPr>
        <w:spacing w:after="0"/>
        <w:rPr>
          <w:color w:val="auto"/>
          <w:sz w:val="24"/>
        </w:rPr>
      </w:pPr>
      <w:r>
        <w:rPr>
          <w:color w:val="auto"/>
          <w:sz w:val="24"/>
        </w:rPr>
        <w:t>Ability to work collaboratively within a small team.</w:t>
      </w:r>
      <w:r w:rsidR="006B1F71" w:rsidRPr="00F77C21">
        <w:rPr>
          <w:color w:val="auto"/>
          <w:sz w:val="24"/>
        </w:rPr>
        <w:tab/>
      </w:r>
    </w:p>
    <w:p w14:paraId="29168167" w14:textId="7CF70E61" w:rsidR="003E1367" w:rsidRPr="00F77C21" w:rsidRDefault="000F7891" w:rsidP="000F7891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7</w:t>
      </w:r>
      <w:r w:rsidR="001B5537" w:rsidRPr="00F77C21">
        <w:rPr>
          <w:color w:val="auto"/>
          <w:sz w:val="24"/>
        </w:rPr>
        <w:t>.</w:t>
      </w:r>
      <w:r w:rsidR="001B5537" w:rsidRPr="00F77C21">
        <w:rPr>
          <w:color w:val="auto"/>
          <w:sz w:val="24"/>
        </w:rPr>
        <w:tab/>
        <w:t>Ability to communicate effectively both verbally and in writing at all levels.</w:t>
      </w:r>
    </w:p>
    <w:p w14:paraId="1791EBA0" w14:textId="7DC4DAD0" w:rsidR="001F536B" w:rsidRPr="00F77C21" w:rsidRDefault="000F7891" w:rsidP="000F7891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8</w:t>
      </w:r>
      <w:r w:rsidR="003E1367" w:rsidRPr="00F77C21">
        <w:rPr>
          <w:color w:val="auto"/>
          <w:sz w:val="24"/>
        </w:rPr>
        <w:t>.</w:t>
      </w:r>
      <w:r w:rsidR="003E1367" w:rsidRPr="00F77C21">
        <w:rPr>
          <w:color w:val="auto"/>
          <w:sz w:val="24"/>
        </w:rPr>
        <w:tab/>
        <w:t>Resilient, calm and professional and able to work under pressure and meet deadlines.</w:t>
      </w:r>
    </w:p>
    <w:p w14:paraId="74BBDB4F" w14:textId="77777777" w:rsidR="00F77C21" w:rsidRDefault="00F77C21" w:rsidP="00F77C21">
      <w:pPr>
        <w:spacing w:after="0"/>
        <w:rPr>
          <w:b/>
          <w:bCs/>
          <w:color w:val="auto"/>
          <w:sz w:val="24"/>
          <w:u w:val="single"/>
        </w:rPr>
      </w:pPr>
    </w:p>
    <w:p w14:paraId="49DB177F" w14:textId="683C84B4" w:rsidR="001F536B" w:rsidRPr="00F77C21" w:rsidRDefault="001F536B" w:rsidP="00F77C21">
      <w:pPr>
        <w:spacing w:after="0"/>
        <w:rPr>
          <w:b/>
          <w:bCs/>
          <w:color w:val="auto"/>
          <w:sz w:val="24"/>
          <w:u w:val="single"/>
        </w:rPr>
      </w:pPr>
      <w:r w:rsidRPr="00F77C21">
        <w:rPr>
          <w:b/>
          <w:bCs/>
          <w:color w:val="auto"/>
          <w:sz w:val="24"/>
          <w:u w:val="single"/>
        </w:rPr>
        <w:t>Other</w:t>
      </w:r>
    </w:p>
    <w:p w14:paraId="1F962F21" w14:textId="25E286B3" w:rsidR="001F536B" w:rsidRPr="00F77C21" w:rsidRDefault="001F536B" w:rsidP="00F77C21">
      <w:pPr>
        <w:spacing w:after="0"/>
        <w:rPr>
          <w:color w:val="auto"/>
          <w:sz w:val="24"/>
        </w:rPr>
      </w:pPr>
      <w:r w:rsidRPr="00F77C21">
        <w:rPr>
          <w:color w:val="auto"/>
          <w:sz w:val="24"/>
        </w:rPr>
        <w:t>1.</w:t>
      </w:r>
      <w:r w:rsidRPr="00F77C21">
        <w:rPr>
          <w:color w:val="auto"/>
          <w:sz w:val="24"/>
        </w:rPr>
        <w:tab/>
        <w:t>Honesty, integrity and strong values.</w:t>
      </w:r>
    </w:p>
    <w:p w14:paraId="4F2E47BF" w14:textId="613045A5" w:rsidR="001F536B" w:rsidRPr="00F77C21" w:rsidRDefault="001F536B" w:rsidP="00F77C21">
      <w:pPr>
        <w:spacing w:after="0"/>
        <w:rPr>
          <w:color w:val="auto"/>
          <w:sz w:val="24"/>
        </w:rPr>
      </w:pPr>
      <w:r w:rsidRPr="00F77C21">
        <w:rPr>
          <w:color w:val="auto"/>
          <w:sz w:val="24"/>
        </w:rPr>
        <w:t>2.</w:t>
      </w:r>
      <w:r w:rsidRPr="00F77C21">
        <w:rPr>
          <w:color w:val="auto"/>
          <w:sz w:val="24"/>
        </w:rPr>
        <w:tab/>
        <w:t>Ability to show empathy with Bridge’s aims and objectives.</w:t>
      </w:r>
    </w:p>
    <w:p w14:paraId="7A3DAA05" w14:textId="7775B9E7" w:rsidR="001F536B" w:rsidRPr="00F77C21" w:rsidRDefault="001F536B" w:rsidP="00F77C21">
      <w:pPr>
        <w:spacing w:after="0"/>
        <w:rPr>
          <w:color w:val="auto"/>
          <w:sz w:val="24"/>
        </w:rPr>
      </w:pPr>
      <w:r w:rsidRPr="00F77C21">
        <w:rPr>
          <w:color w:val="auto"/>
          <w:sz w:val="24"/>
        </w:rPr>
        <w:t>3.</w:t>
      </w:r>
      <w:r w:rsidRPr="00F77C21">
        <w:rPr>
          <w:color w:val="auto"/>
          <w:sz w:val="24"/>
        </w:rPr>
        <w:tab/>
        <w:t>A willingness to work flexible hours on occasion.</w:t>
      </w:r>
    </w:p>
    <w:p w14:paraId="7C2F0FDC" w14:textId="2BC3320F" w:rsidR="00F8482B" w:rsidRPr="00F77C21" w:rsidRDefault="00F8482B" w:rsidP="00F77C21">
      <w:pPr>
        <w:spacing w:after="0"/>
        <w:rPr>
          <w:color w:val="auto"/>
          <w:sz w:val="24"/>
        </w:rPr>
      </w:pPr>
      <w:r w:rsidRPr="00F77C21">
        <w:rPr>
          <w:color w:val="auto"/>
          <w:sz w:val="24"/>
        </w:rPr>
        <w:t>4.</w:t>
      </w:r>
      <w:r w:rsidRPr="00F77C21">
        <w:rPr>
          <w:color w:val="auto"/>
          <w:sz w:val="24"/>
        </w:rPr>
        <w:tab/>
        <w:t>A willingness to undergo a Standard DBS Check.</w:t>
      </w:r>
    </w:p>
    <w:p w14:paraId="5D16640B" w14:textId="77777777" w:rsidR="00F77C21" w:rsidRDefault="00F77C21" w:rsidP="00F77C21">
      <w:pPr>
        <w:spacing w:after="0"/>
        <w:rPr>
          <w:b/>
          <w:bCs/>
          <w:color w:val="auto"/>
          <w:sz w:val="24"/>
        </w:rPr>
      </w:pPr>
    </w:p>
    <w:p w14:paraId="6474CF54" w14:textId="77777777" w:rsidR="00534321" w:rsidRPr="00534321" w:rsidRDefault="00534321" w:rsidP="0053432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:lang w:eastAsia="en-US"/>
          <w14:ligatures w14:val="none"/>
        </w:rPr>
      </w:pPr>
    </w:p>
    <w:p w14:paraId="40FF9BFA" w14:textId="77777777" w:rsidR="00534321" w:rsidRPr="00534321" w:rsidRDefault="00534321" w:rsidP="0053432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vanish/>
          <w:color w:val="auto"/>
          <w:kern w:val="0"/>
          <w:sz w:val="24"/>
          <w:szCs w:val="20"/>
          <w:lang w:eastAsia="en-US"/>
          <w14:ligatures w14:val="none"/>
        </w:rPr>
      </w:pPr>
    </w:p>
    <w:tbl>
      <w:tblPr>
        <w:tblpPr w:leftFromText="180" w:rightFromText="180" w:vertAnchor="text" w:horzAnchor="margin" w:tblpXSpec="center" w:tblpY="18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71"/>
      </w:tblGrid>
      <w:tr w:rsidR="00534321" w:rsidRPr="00534321" w14:paraId="10A72D3E" w14:textId="77777777" w:rsidTr="00025F96">
        <w:trPr>
          <w:trHeight w:val="821"/>
        </w:trPr>
        <w:tc>
          <w:tcPr>
            <w:tcW w:w="1951" w:type="dxa"/>
            <w:vMerge w:val="restart"/>
            <w:shd w:val="clear" w:color="auto" w:fill="F2F2F2"/>
          </w:tcPr>
          <w:p w14:paraId="290F9DF0" w14:textId="77777777" w:rsidR="00534321" w:rsidRPr="00534321" w:rsidRDefault="00534321" w:rsidP="00534321">
            <w:pPr>
              <w:snapToGrid w:val="0"/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b/>
                <w:color w:val="auto"/>
                <w:kern w:val="0"/>
                <w:szCs w:val="22"/>
                <w:lang w:eastAsia="en-US"/>
                <w14:ligatures w14:val="none"/>
              </w:rPr>
              <w:t xml:space="preserve">Key Behaviours </w:t>
            </w:r>
          </w:p>
        </w:tc>
        <w:tc>
          <w:tcPr>
            <w:tcW w:w="7371" w:type="dxa"/>
          </w:tcPr>
          <w:p w14:paraId="572ACB0A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Works_Proactively </w:instrTex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534321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Works Proactively</w:t>
            </w:r>
          </w:p>
          <w:p w14:paraId="1FBC2A15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Demonstrates initiative, thinks ahead and takes prompt action to solve problems; completes tasks, overcomes obstacles and seize opportunities.</w: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534321" w:rsidRPr="00534321" w14:paraId="3197C3E9" w14:textId="77777777" w:rsidTr="00025F96">
        <w:trPr>
          <w:trHeight w:val="794"/>
        </w:trPr>
        <w:tc>
          <w:tcPr>
            <w:tcW w:w="1951" w:type="dxa"/>
            <w:vMerge/>
            <w:shd w:val="clear" w:color="auto" w:fill="F2F2F2"/>
            <w:vAlign w:val="center"/>
          </w:tcPr>
          <w:p w14:paraId="787F4D2E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</w:tcPr>
          <w:p w14:paraId="46C0DD9D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Change </w:instrTex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534321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Leads Change &amp; Improves Performance</w:t>
            </w:r>
          </w:p>
          <w:p w14:paraId="7002AC45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Responds quickly and positively to change, seeking to continuously improve performance by learning quickly from our mistakes, celebrating our successes and constantly developing our people and processes.</w: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534321" w:rsidRPr="00534321" w14:paraId="6E34B6CA" w14:textId="77777777" w:rsidTr="00025F96">
        <w:trPr>
          <w:trHeight w:val="85"/>
        </w:trPr>
        <w:tc>
          <w:tcPr>
            <w:tcW w:w="1951" w:type="dxa"/>
            <w:vMerge/>
            <w:shd w:val="clear" w:color="auto" w:fill="F2F2F2"/>
            <w:vAlign w:val="center"/>
          </w:tcPr>
          <w:p w14:paraId="26438A67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FF000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</w:tcPr>
          <w:p w14:paraId="08215335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Creativity_and_Innovation </w:instrTex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534321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Demonstrates Creativity &amp; Innovation</w:t>
            </w:r>
          </w:p>
          <w:p w14:paraId="0181DE2B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Applies creative and  lateral thinking to organisational issues; challenges the status quo and introduces new ideas, methods and processes</w: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t>.</w:t>
            </w:r>
          </w:p>
        </w:tc>
      </w:tr>
      <w:tr w:rsidR="00534321" w:rsidRPr="00534321" w14:paraId="5F262D08" w14:textId="77777777" w:rsidTr="00025F96">
        <w:trPr>
          <w:trHeight w:val="794"/>
        </w:trPr>
        <w:tc>
          <w:tcPr>
            <w:tcW w:w="1951" w:type="dxa"/>
            <w:vMerge/>
            <w:shd w:val="clear" w:color="auto" w:fill="F2F2F2"/>
            <w:vAlign w:val="center"/>
          </w:tcPr>
          <w:p w14:paraId="775552CD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</w:tcPr>
          <w:p w14:paraId="1F566BC0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Client__Customer </w:instrTex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534321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 xml:space="preserve">Client &amp; Customer Focused </w:t>
            </w:r>
          </w:p>
          <w:p w14:paraId="5170602B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Focuses on and understand the needs of internal and external service users, members and other stakeholders and strives to deliver a prompt, effective and personalised service. (For ‘service users’, please also read members, stakeholders and audiences)</w: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t>.</w:t>
            </w:r>
          </w:p>
        </w:tc>
      </w:tr>
      <w:tr w:rsidR="00534321" w:rsidRPr="00534321" w14:paraId="6EEBEEDB" w14:textId="77777777" w:rsidTr="00025F96">
        <w:trPr>
          <w:trHeight w:val="794"/>
        </w:trPr>
        <w:tc>
          <w:tcPr>
            <w:tcW w:w="1951" w:type="dxa"/>
            <w:vMerge/>
            <w:shd w:val="clear" w:color="auto" w:fill="F2F2F2"/>
            <w:vAlign w:val="center"/>
          </w:tcPr>
          <w:p w14:paraId="569A7CD2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00B050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</w:tcPr>
          <w:p w14:paraId="7FB37A39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Influences__Communicates </w:instrTex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534321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Influences Others &amp; Communicates Effectively</w:t>
            </w:r>
          </w:p>
          <w:p w14:paraId="2364D92A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Positively influences others and where appropriate persuades them to change their views, intentions or actions.  Listens closely and communicates clearly both verbally and in writing.</w: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534321" w:rsidRPr="00534321" w14:paraId="66003AA1" w14:textId="77777777" w:rsidTr="00025F96">
        <w:trPr>
          <w:trHeight w:val="794"/>
        </w:trPr>
        <w:tc>
          <w:tcPr>
            <w:tcW w:w="1951" w:type="dxa"/>
            <w:vMerge/>
            <w:shd w:val="clear" w:color="auto" w:fill="F2F2F2"/>
            <w:vAlign w:val="center"/>
          </w:tcPr>
          <w:p w14:paraId="6C373626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</w:tcPr>
          <w:p w14:paraId="1D2553E8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Expert_Knowledge </w:instrTex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534321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Applies &amp; Shares Expert Knowledge</w:t>
            </w:r>
          </w:p>
          <w:p w14:paraId="3C10A7C0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Demonstrates the specialist knowledge and technical requirements of the job. Applies skills and experience to perform the job effectively, completes work to a high standard and shares knowledge across the organisation.</w: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  <w:tr w:rsidR="00534321" w:rsidRPr="00534321" w14:paraId="4720C374" w14:textId="77777777" w:rsidTr="00025F96">
        <w:trPr>
          <w:trHeight w:val="794"/>
        </w:trPr>
        <w:tc>
          <w:tcPr>
            <w:tcW w:w="1951" w:type="dxa"/>
            <w:vMerge/>
            <w:shd w:val="clear" w:color="auto" w:fill="F2F2F2"/>
            <w:vAlign w:val="center"/>
          </w:tcPr>
          <w:p w14:paraId="31D61013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</w:tcPr>
          <w:p w14:paraId="7C337DB8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Working_Collaboratively </w:instrTex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534321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Works Collaboratively with Others</w:t>
            </w:r>
          </w:p>
          <w:p w14:paraId="5E6AED5C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Works collaboratively with others for the good of the business; builds a network of good relationships and develops a thorough understanding of the organisation and the wider sector</w: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t>.</w:t>
            </w:r>
          </w:p>
        </w:tc>
      </w:tr>
      <w:tr w:rsidR="00534321" w:rsidRPr="00534321" w14:paraId="4BFDB9D2" w14:textId="77777777" w:rsidTr="00025F96">
        <w:trPr>
          <w:trHeight w:val="794"/>
        </w:trPr>
        <w:tc>
          <w:tcPr>
            <w:tcW w:w="1951" w:type="dxa"/>
            <w:vMerge/>
            <w:shd w:val="clear" w:color="auto" w:fill="F2F2F2"/>
            <w:vAlign w:val="center"/>
          </w:tcPr>
          <w:p w14:paraId="4EF71B99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</w:p>
        </w:tc>
        <w:tc>
          <w:tcPr>
            <w:tcW w:w="7371" w:type="dxa"/>
          </w:tcPr>
          <w:p w14:paraId="78EA89FB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begin"/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instrText xml:space="preserve"> MERGEFIELD Values__Respects </w:instrTex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separate"/>
            </w:r>
            <w:r w:rsidRPr="00534321">
              <w:rPr>
                <w:rFonts w:eastAsia="Times New Roman" w:cs="Times New Roman"/>
                <w:b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Values &amp; Respects Others</w:t>
            </w:r>
          </w:p>
          <w:p w14:paraId="58BC5460" w14:textId="77777777" w:rsidR="00534321" w:rsidRPr="00534321" w:rsidRDefault="00534321" w:rsidP="00534321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534321">
              <w:rPr>
                <w:rFonts w:eastAsia="Times New Roman" w:cs="Times New Roman"/>
                <w:noProof/>
                <w:color w:val="auto"/>
                <w:kern w:val="0"/>
                <w:szCs w:val="22"/>
                <w:lang w:eastAsia="en-US"/>
                <w14:ligatures w14:val="none"/>
              </w:rPr>
              <w:t>Respects other individuals; listens and takes into account different opinions, feelings and motivations; is trustworthy and acts with integrity; responds and acts constructively towards others.</w:t>
            </w:r>
            <w:r w:rsidRPr="00534321">
              <w:rPr>
                <w:rFonts w:eastAsia="Times New Roman" w:cs="Times New Roman"/>
                <w:color w:val="auto"/>
                <w:kern w:val="0"/>
                <w:szCs w:val="22"/>
                <w:lang w:eastAsia="en-US"/>
                <w14:ligatures w14:val="none"/>
              </w:rPr>
              <w:fldChar w:fldCharType="end"/>
            </w:r>
          </w:p>
        </w:tc>
      </w:tr>
    </w:tbl>
    <w:p w14:paraId="5FCE8A0C" w14:textId="77777777" w:rsidR="00534321" w:rsidRPr="00534321" w:rsidRDefault="00534321" w:rsidP="00534321">
      <w:pPr>
        <w:spacing w:after="0" w:line="360" w:lineRule="auto"/>
        <w:ind w:left="0" w:firstLine="0"/>
        <w:jc w:val="both"/>
        <w:rPr>
          <w:rFonts w:eastAsia="Times New Roman" w:cs="Arial"/>
          <w:color w:val="auto"/>
          <w:kern w:val="0"/>
          <w:szCs w:val="22"/>
          <w:lang w:val="en-US" w:eastAsia="en-US"/>
          <w14:ligatures w14:val="none"/>
        </w:rPr>
      </w:pPr>
    </w:p>
    <w:p w14:paraId="1192E99F" w14:textId="77777777" w:rsidR="00534321" w:rsidRPr="00534321" w:rsidRDefault="00534321" w:rsidP="00534321">
      <w:pPr>
        <w:spacing w:after="0" w:line="360" w:lineRule="auto"/>
        <w:ind w:left="0" w:firstLine="0"/>
        <w:jc w:val="both"/>
        <w:rPr>
          <w:rFonts w:eastAsia="Times New Roman" w:cs="Arial"/>
          <w:color w:val="auto"/>
          <w:kern w:val="0"/>
          <w:szCs w:val="22"/>
          <w:lang w:val="en-US" w:eastAsia="en-US"/>
          <w14:ligatures w14:val="none"/>
        </w:rPr>
      </w:pPr>
    </w:p>
    <w:p w14:paraId="4C192485" w14:textId="77777777" w:rsidR="00534321" w:rsidRPr="00534321" w:rsidRDefault="00534321" w:rsidP="00534321">
      <w:pPr>
        <w:spacing w:after="0" w:line="360" w:lineRule="auto"/>
        <w:ind w:left="0" w:firstLine="0"/>
        <w:jc w:val="both"/>
        <w:rPr>
          <w:rFonts w:eastAsia="Times New Roman" w:cs="Arial"/>
          <w:color w:val="auto"/>
          <w:kern w:val="0"/>
          <w:szCs w:val="22"/>
          <w:lang w:val="en-US" w:eastAsia="en-US"/>
          <w14:ligatures w14:val="none"/>
        </w:rPr>
      </w:pPr>
    </w:p>
    <w:p w14:paraId="7B9ADF26" w14:textId="77777777" w:rsidR="00534321" w:rsidRPr="00534321" w:rsidRDefault="00534321" w:rsidP="00534321">
      <w:pPr>
        <w:spacing w:after="0" w:line="360" w:lineRule="auto"/>
        <w:ind w:left="0" w:firstLine="0"/>
        <w:jc w:val="both"/>
        <w:rPr>
          <w:rFonts w:eastAsia="Times New Roman" w:cs="Arial"/>
          <w:color w:val="auto"/>
          <w:kern w:val="0"/>
          <w:szCs w:val="22"/>
          <w:lang w:val="en-US" w:eastAsia="en-US"/>
          <w14:ligatures w14:val="none"/>
        </w:rPr>
      </w:pPr>
    </w:p>
    <w:p w14:paraId="7F6FB707" w14:textId="77777777" w:rsidR="00534321" w:rsidRPr="00534321" w:rsidRDefault="00534321" w:rsidP="00534321">
      <w:pPr>
        <w:spacing w:after="0" w:line="360" w:lineRule="auto"/>
        <w:ind w:left="0" w:firstLine="0"/>
        <w:jc w:val="both"/>
        <w:rPr>
          <w:rFonts w:eastAsia="Times New Roman" w:cs="Arial"/>
          <w:color w:val="auto"/>
          <w:kern w:val="0"/>
          <w:szCs w:val="22"/>
          <w:lang w:val="en-US" w:eastAsia="en-US"/>
          <w14:ligatures w14:val="none"/>
        </w:rPr>
      </w:pPr>
    </w:p>
    <w:p w14:paraId="7BCD7C0E" w14:textId="77777777" w:rsidR="00534321" w:rsidRPr="00534321" w:rsidRDefault="00534321" w:rsidP="00534321">
      <w:pPr>
        <w:spacing w:after="0" w:line="360" w:lineRule="auto"/>
        <w:ind w:left="0" w:firstLine="0"/>
        <w:jc w:val="both"/>
        <w:rPr>
          <w:rFonts w:eastAsia="Times New Roman" w:cs="Arial"/>
          <w:color w:val="auto"/>
          <w:kern w:val="0"/>
          <w:szCs w:val="22"/>
          <w:lang w:val="en-US" w:eastAsia="en-US"/>
          <w14:ligatures w14:val="none"/>
        </w:rPr>
      </w:pPr>
    </w:p>
    <w:p w14:paraId="151D1050" w14:textId="77777777" w:rsidR="00534321" w:rsidRPr="00534321" w:rsidRDefault="00534321" w:rsidP="00534321">
      <w:pPr>
        <w:spacing w:after="0" w:line="360" w:lineRule="auto"/>
        <w:ind w:left="0" w:firstLine="0"/>
        <w:jc w:val="both"/>
        <w:rPr>
          <w:rFonts w:eastAsia="Times New Roman" w:cs="Arial"/>
          <w:color w:val="auto"/>
          <w:kern w:val="0"/>
          <w:szCs w:val="22"/>
          <w:lang w:val="en-US" w:eastAsia="en-US"/>
          <w14:ligatures w14:val="none"/>
        </w:rPr>
      </w:pPr>
    </w:p>
    <w:p w14:paraId="17077DD8" w14:textId="77777777" w:rsidR="00534321" w:rsidRPr="00534321" w:rsidRDefault="00534321" w:rsidP="00534321">
      <w:pPr>
        <w:spacing w:after="0" w:line="360" w:lineRule="auto"/>
        <w:ind w:left="0" w:firstLine="0"/>
        <w:jc w:val="both"/>
        <w:rPr>
          <w:rFonts w:eastAsia="Times New Roman" w:cs="Arial"/>
          <w:color w:val="auto"/>
          <w:kern w:val="0"/>
          <w:szCs w:val="22"/>
          <w:lang w:val="en-US" w:eastAsia="en-US"/>
          <w14:ligatures w14:val="none"/>
        </w:rPr>
      </w:pPr>
    </w:p>
    <w:p w14:paraId="15368922" w14:textId="77777777" w:rsidR="00534321" w:rsidRPr="00F77C21" w:rsidRDefault="00534321" w:rsidP="00F77C21">
      <w:pPr>
        <w:spacing w:after="0"/>
        <w:rPr>
          <w:color w:val="auto"/>
          <w:sz w:val="24"/>
        </w:rPr>
      </w:pPr>
    </w:p>
    <w:sectPr w:rsidR="00534321" w:rsidRPr="00F77C21" w:rsidSect="00F8482B">
      <w:pgSz w:w="11899" w:h="16850"/>
      <w:pgMar w:top="1200" w:right="1316" w:bottom="1436" w:left="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3E85"/>
    <w:multiLevelType w:val="hybridMultilevel"/>
    <w:tmpl w:val="1AB8758A"/>
    <w:lvl w:ilvl="0" w:tplc="B6963D48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C7870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80EEA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D46F18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264D8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FA4F98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4D1E4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C750C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64A1A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D2ED7"/>
    <w:multiLevelType w:val="hybridMultilevel"/>
    <w:tmpl w:val="46105FDA"/>
    <w:lvl w:ilvl="0" w:tplc="8F620E08">
      <w:start w:val="27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AFB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0EA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C07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2F5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C6D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43A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0FA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EAB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5824FD"/>
    <w:multiLevelType w:val="hybridMultilevel"/>
    <w:tmpl w:val="37C6F39A"/>
    <w:lvl w:ilvl="0" w:tplc="9042D2BC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7553363"/>
    <w:multiLevelType w:val="hybridMultilevel"/>
    <w:tmpl w:val="13449E14"/>
    <w:lvl w:ilvl="0" w:tplc="13AADE30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3AAA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781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F250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28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AD9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896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213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C4E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8B1B6E"/>
    <w:multiLevelType w:val="hybridMultilevel"/>
    <w:tmpl w:val="980A5DF4"/>
    <w:lvl w:ilvl="0" w:tplc="860C0922">
      <w:start w:val="1"/>
      <w:numFmt w:val="decimal"/>
      <w:lvlText w:val="%1."/>
      <w:lvlJc w:val="left"/>
      <w:pPr>
        <w:ind w:left="728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40708042">
    <w:abstractNumId w:val="3"/>
  </w:num>
  <w:num w:numId="2" w16cid:durableId="1630865007">
    <w:abstractNumId w:val="0"/>
  </w:num>
  <w:num w:numId="3" w16cid:durableId="1342468626">
    <w:abstractNumId w:val="1"/>
  </w:num>
  <w:num w:numId="4" w16cid:durableId="1068574587">
    <w:abstractNumId w:val="2"/>
  </w:num>
  <w:num w:numId="5" w16cid:durableId="834105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4D"/>
    <w:rsid w:val="000B0C4D"/>
    <w:rsid w:val="000F2F3E"/>
    <w:rsid w:val="000F7891"/>
    <w:rsid w:val="001512D0"/>
    <w:rsid w:val="001B5537"/>
    <w:rsid w:val="001F536B"/>
    <w:rsid w:val="0027540B"/>
    <w:rsid w:val="00292AE7"/>
    <w:rsid w:val="00306F52"/>
    <w:rsid w:val="003B7DBF"/>
    <w:rsid w:val="003E1367"/>
    <w:rsid w:val="00455FA6"/>
    <w:rsid w:val="00461C21"/>
    <w:rsid w:val="00533504"/>
    <w:rsid w:val="00534321"/>
    <w:rsid w:val="00550EB6"/>
    <w:rsid w:val="00553DA0"/>
    <w:rsid w:val="005617A3"/>
    <w:rsid w:val="00596AD3"/>
    <w:rsid w:val="006B1F71"/>
    <w:rsid w:val="00765B62"/>
    <w:rsid w:val="00797912"/>
    <w:rsid w:val="007B4939"/>
    <w:rsid w:val="007E1EC9"/>
    <w:rsid w:val="007F697F"/>
    <w:rsid w:val="008B3EF1"/>
    <w:rsid w:val="008D43CD"/>
    <w:rsid w:val="009B42FB"/>
    <w:rsid w:val="009C3CD6"/>
    <w:rsid w:val="00A2652C"/>
    <w:rsid w:val="00A73FE8"/>
    <w:rsid w:val="00B0322A"/>
    <w:rsid w:val="00BD63F3"/>
    <w:rsid w:val="00C02761"/>
    <w:rsid w:val="00C57ECC"/>
    <w:rsid w:val="00C94BDA"/>
    <w:rsid w:val="00E42D7F"/>
    <w:rsid w:val="00EC52B6"/>
    <w:rsid w:val="00EE398C"/>
    <w:rsid w:val="00EF165B"/>
    <w:rsid w:val="00F77C21"/>
    <w:rsid w:val="00F8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1FA6"/>
  <w15:docId w15:val="{5AA2455E-06AD-40D4-9581-35D3172F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2" w:line="268" w:lineRule="auto"/>
      <w:ind w:left="726" w:hanging="368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 w:line="259" w:lineRule="auto"/>
      <w:ind w:left="368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848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FE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870</Words>
  <Characters>4573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Black</dc:creator>
  <cp:keywords/>
  <cp:lastModifiedBy>Maxine Woods</cp:lastModifiedBy>
  <cp:revision>5</cp:revision>
  <cp:lastPrinted>2025-02-03T08:51:00Z</cp:lastPrinted>
  <dcterms:created xsi:type="dcterms:W3CDTF">2025-12-29T09:12:00Z</dcterms:created>
  <dcterms:modified xsi:type="dcterms:W3CDTF">2025-12-29T09:58:00Z</dcterms:modified>
</cp:coreProperties>
</file>