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5F53CC0" w:rsidR="00D45D7E" w:rsidRPr="00D914C2" w:rsidRDefault="00432A83" w:rsidP="00A47A5E">
            <w:pPr>
              <w:spacing w:after="0" w:line="240" w:lineRule="auto"/>
              <w:rPr>
                <w:rFonts w:ascii="Arial" w:eastAsia="Times New Roman" w:hAnsi="Arial" w:cs="Arial"/>
                <w:bCs/>
                <w:color w:val="000000"/>
                <w:sz w:val="20"/>
                <w:szCs w:val="20"/>
                <w:lang w:eastAsia="en-GB"/>
              </w:rPr>
            </w:pPr>
            <w:r w:rsidRPr="00D914C2">
              <w:rPr>
                <w:rFonts w:ascii="Arial" w:eastAsia="Times New Roman" w:hAnsi="Arial" w:cs="Arial"/>
                <w:color w:val="000000"/>
                <w:sz w:val="20"/>
                <w:szCs w:val="20"/>
                <w:lang w:eastAsia="en-GB"/>
              </w:rPr>
              <w:t xml:space="preserve"> </w:t>
            </w:r>
            <w:r w:rsidR="00D914C2" w:rsidRPr="00D914C2">
              <w:rPr>
                <w:rFonts w:ascii="Arial" w:hAnsi="Arial" w:cs="Arial"/>
                <w:bCs/>
                <w:sz w:val="20"/>
                <w:szCs w:val="20"/>
              </w:rPr>
              <w:t>Landlord Liaison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13BCFBA6" w:rsidR="00A47A5E" w:rsidRPr="00B35669" w:rsidRDefault="00D914C2"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Adult Social Care, Health &amp; Housing</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5E229086"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D914C2">
              <w:rPr>
                <w:rFonts w:ascii="Arial" w:eastAsia="Times New Roman" w:hAnsi="Arial" w:cs="Arial"/>
                <w:color w:val="000000"/>
                <w:sz w:val="20"/>
                <w:szCs w:val="20"/>
                <w:lang w:eastAsia="en-GB"/>
              </w:rPr>
              <w:t>Housing Access, Strategy &amp; Homelessness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73ABF96C"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D914C2" w:rsidRPr="00D914C2">
              <w:rPr>
                <w:rFonts w:ascii="Arial" w:eastAsia="Times New Roman" w:hAnsi="Arial" w:cs="Arial"/>
                <w:color w:val="000000"/>
                <w:sz w:val="20"/>
                <w:szCs w:val="20"/>
                <w:lang w:eastAsia="en-GB"/>
              </w:rPr>
              <w:t xml:space="preserve">Team Leader - Private Rented Options   </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2550CC3D" w14:textId="3BD39894" w:rsidR="00D914C2" w:rsidRPr="00D14D17" w:rsidRDefault="00D914C2" w:rsidP="00D914C2">
            <w:pPr>
              <w:ind w:right="-6"/>
              <w:rPr>
                <w:rFonts w:ascii="Arial" w:hAnsi="Arial" w:cs="Arial"/>
              </w:rPr>
            </w:pPr>
            <w:r w:rsidRPr="00D14D17">
              <w:rPr>
                <w:rFonts w:ascii="Arial" w:hAnsi="Arial" w:cs="Arial"/>
              </w:rPr>
              <w:t>To act as first line of contact for</w:t>
            </w:r>
            <w:r>
              <w:rPr>
                <w:rFonts w:ascii="Arial" w:hAnsi="Arial" w:cs="Arial"/>
              </w:rPr>
              <w:t xml:space="preserve"> all</w:t>
            </w:r>
            <w:r w:rsidRPr="00D14D17">
              <w:rPr>
                <w:rFonts w:ascii="Arial" w:hAnsi="Arial" w:cs="Arial"/>
              </w:rPr>
              <w:t xml:space="preserve"> landlords</w:t>
            </w:r>
            <w:r>
              <w:rPr>
                <w:rFonts w:ascii="Arial" w:hAnsi="Arial" w:cs="Arial"/>
              </w:rPr>
              <w:t xml:space="preserve"> across the district in order to </w:t>
            </w:r>
            <w:r w:rsidRPr="00D14D17">
              <w:rPr>
                <w:rFonts w:ascii="Arial" w:hAnsi="Arial" w:cs="Arial"/>
              </w:rPr>
              <w:t>support them in maintaining tenancies</w:t>
            </w:r>
            <w:r>
              <w:rPr>
                <w:rFonts w:ascii="Arial" w:hAnsi="Arial" w:cs="Arial"/>
              </w:rPr>
              <w:t xml:space="preserve"> and compliance with the relevant Housing Laws. </w:t>
            </w:r>
          </w:p>
          <w:p w14:paraId="58049AA2" w14:textId="77777777" w:rsidR="00D914C2" w:rsidRPr="00D14D17" w:rsidRDefault="00D914C2" w:rsidP="00D914C2">
            <w:pPr>
              <w:ind w:right="-6"/>
              <w:rPr>
                <w:rFonts w:ascii="Arial" w:hAnsi="Arial" w:cs="Arial"/>
              </w:rPr>
            </w:pPr>
            <w:proofErr w:type="gramStart"/>
            <w:r w:rsidRPr="00D14D17">
              <w:rPr>
                <w:rFonts w:ascii="Arial" w:hAnsi="Arial" w:cs="Arial"/>
              </w:rPr>
              <w:t>To  provide</w:t>
            </w:r>
            <w:proofErr w:type="gramEnd"/>
            <w:r w:rsidRPr="00D14D17">
              <w:rPr>
                <w:rFonts w:ascii="Arial" w:hAnsi="Arial" w:cs="Arial"/>
              </w:rPr>
              <w:t xml:space="preserve"> advice and support to landlords and their tenants, to resolve tenancy related issues promptly and appropriately and to be a part of ensuring that the objectives and targets of the Private Rented Options team are met.</w:t>
            </w:r>
          </w:p>
          <w:p w14:paraId="3597F890" w14:textId="6564976C" w:rsidR="00D26419" w:rsidRPr="00B35669" w:rsidRDefault="00D914C2" w:rsidP="00D914C2">
            <w:pPr>
              <w:spacing w:before="120" w:after="0" w:line="240" w:lineRule="auto"/>
              <w:rPr>
                <w:rFonts w:ascii="Arial" w:eastAsia="Times New Roman" w:hAnsi="Arial" w:cs="Arial"/>
                <w:color w:val="000000"/>
                <w:sz w:val="20"/>
                <w:szCs w:val="20"/>
                <w:lang w:eastAsia="en-GB"/>
              </w:rPr>
            </w:pPr>
            <w:r w:rsidRPr="00D14D17">
              <w:rPr>
                <w:rFonts w:ascii="Arial" w:hAnsi="Arial" w:cs="Arial"/>
              </w:rPr>
              <w:t>To develop awareness of the scheme among landlords with property in Bradford, and to encourage a better understanding among  Bradford landlords of such areas as landlord/tenant law, housing standards, new developments or initiatives which may affect the private rented sector, establishing communication lines with landlords through newsletters, social media, awareness events, and  the provision of training.</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739BB15D"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Establish and maintain a good working relationship with landlords in order to retain them onto current tenancy schemes,</w:t>
            </w:r>
            <w:r>
              <w:rPr>
                <w:rFonts w:ascii="Arial" w:hAnsi="Arial" w:cs="Arial"/>
              </w:rPr>
              <w:t xml:space="preserve"> or promote the benefits of joining the scheme </w:t>
            </w:r>
            <w:r w:rsidRPr="0070069B">
              <w:rPr>
                <w:rFonts w:ascii="Arial" w:hAnsi="Arial" w:cs="Arial"/>
              </w:rPr>
              <w:t>in order to ensure that, where possible, tenancies are sustained and homelessness is prevented</w:t>
            </w:r>
          </w:p>
          <w:p w14:paraId="482AD675" w14:textId="77777777" w:rsidR="00D914C2" w:rsidRPr="0070069B" w:rsidRDefault="00D914C2" w:rsidP="00D914C2">
            <w:pPr>
              <w:pStyle w:val="ListParagraph"/>
              <w:spacing w:after="0" w:line="240" w:lineRule="auto"/>
              <w:ind w:left="780"/>
              <w:contextualSpacing w:val="0"/>
              <w:rPr>
                <w:rFonts w:ascii="Arial" w:hAnsi="Arial" w:cs="Arial"/>
              </w:rPr>
            </w:pPr>
          </w:p>
          <w:p w14:paraId="36F03725"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Maintain regular communications with landlords through </w:t>
            </w:r>
            <w:proofErr w:type="gramStart"/>
            <w:r w:rsidRPr="0070069B">
              <w:rPr>
                <w:rFonts w:ascii="Arial" w:hAnsi="Arial" w:cs="Arial"/>
              </w:rPr>
              <w:t>emails,  paper</w:t>
            </w:r>
            <w:proofErr w:type="gramEnd"/>
            <w:r w:rsidRPr="0070069B">
              <w:rPr>
                <w:rFonts w:ascii="Arial" w:hAnsi="Arial" w:cs="Arial"/>
              </w:rPr>
              <w:t xml:space="preserve"> or online newsletters, social media and other </w:t>
            </w:r>
            <w:proofErr w:type="gramStart"/>
            <w:r w:rsidRPr="0070069B">
              <w:rPr>
                <w:rFonts w:ascii="Arial" w:hAnsi="Arial" w:cs="Arial"/>
              </w:rPr>
              <w:t>methods,  producing</w:t>
            </w:r>
            <w:proofErr w:type="gramEnd"/>
            <w:r w:rsidRPr="0070069B">
              <w:rPr>
                <w:rFonts w:ascii="Arial" w:hAnsi="Arial" w:cs="Arial"/>
              </w:rPr>
              <w:t xml:space="preserve"> informative and/or advisory literature in various formats and co-ordinating landlord training through relevant training providers.</w:t>
            </w:r>
          </w:p>
          <w:p w14:paraId="6D972763" w14:textId="77777777" w:rsidR="00D914C2" w:rsidRPr="0070069B" w:rsidRDefault="00D914C2" w:rsidP="00D914C2">
            <w:pPr>
              <w:pStyle w:val="ListParagraph"/>
              <w:spacing w:after="0" w:line="240" w:lineRule="auto"/>
              <w:ind w:left="780"/>
              <w:contextualSpacing w:val="0"/>
              <w:rPr>
                <w:rFonts w:ascii="Arial" w:hAnsi="Arial" w:cs="Arial"/>
              </w:rPr>
            </w:pPr>
          </w:p>
          <w:p w14:paraId="388051BF"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Promote good practice with landlords and give landlords information on their rights and responsibilities under the relevant Housing Acts and other relevant legislation, offering support and advice on matters such as tenancy agreements, rent deposits, repairs disputes, dealing with </w:t>
            </w:r>
            <w:proofErr w:type="spellStart"/>
            <w:r w:rsidRPr="0070069B">
              <w:rPr>
                <w:rFonts w:ascii="Arial" w:hAnsi="Arial" w:cs="Arial"/>
              </w:rPr>
              <w:t>anti social</w:t>
            </w:r>
            <w:proofErr w:type="spellEnd"/>
            <w:r w:rsidRPr="0070069B">
              <w:rPr>
                <w:rFonts w:ascii="Arial" w:hAnsi="Arial" w:cs="Arial"/>
              </w:rPr>
              <w:t xml:space="preserve"> behaviour, the legal position regarding Notices to Quit and possession proceedings, and how to avoid accusations of illegal eviction or harassment.</w:t>
            </w:r>
          </w:p>
          <w:p w14:paraId="4DB8367B" w14:textId="77777777" w:rsidR="00D914C2" w:rsidRPr="0070069B" w:rsidRDefault="00D914C2" w:rsidP="00D914C2">
            <w:pPr>
              <w:pStyle w:val="ListParagraph"/>
              <w:spacing w:after="0" w:line="240" w:lineRule="auto"/>
              <w:ind w:left="780"/>
              <w:contextualSpacing w:val="0"/>
              <w:rPr>
                <w:rFonts w:ascii="Arial" w:hAnsi="Arial" w:cs="Arial"/>
              </w:rPr>
            </w:pPr>
          </w:p>
          <w:p w14:paraId="2DCCD4EB"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Develop a landlord forum and arrange meetings as required including invitations to speakers, arranging venues, publicity etc.</w:t>
            </w:r>
          </w:p>
          <w:p w14:paraId="69AB947B" w14:textId="77777777" w:rsidR="00D914C2" w:rsidRPr="0070069B" w:rsidRDefault="00D914C2" w:rsidP="00D914C2">
            <w:pPr>
              <w:pStyle w:val="ListParagraph"/>
              <w:spacing w:after="0" w:line="240" w:lineRule="auto"/>
              <w:ind w:left="780"/>
              <w:contextualSpacing w:val="0"/>
              <w:rPr>
                <w:rFonts w:ascii="Arial" w:hAnsi="Arial" w:cs="Arial"/>
              </w:rPr>
            </w:pPr>
          </w:p>
          <w:p w14:paraId="26110E9E"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Act as the first point of contact for landlords following tenancy sign up, managing a fluctuating caseload of tenancies.</w:t>
            </w:r>
          </w:p>
          <w:p w14:paraId="2AB61C04" w14:textId="77777777" w:rsidR="00D914C2" w:rsidRPr="0070069B" w:rsidRDefault="00D914C2" w:rsidP="00D914C2">
            <w:pPr>
              <w:pStyle w:val="ListParagraph"/>
              <w:spacing w:after="0" w:line="240" w:lineRule="auto"/>
              <w:ind w:left="780"/>
              <w:contextualSpacing w:val="0"/>
              <w:rPr>
                <w:rFonts w:ascii="Arial" w:hAnsi="Arial" w:cs="Arial"/>
              </w:rPr>
            </w:pPr>
          </w:p>
          <w:p w14:paraId="776A95AB"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During the tenancy sign-up process, help tenants apply for relevant benefits where necessary to cover the rent, </w:t>
            </w:r>
            <w:proofErr w:type="gramStart"/>
            <w:r w:rsidRPr="0070069B">
              <w:rPr>
                <w:rFonts w:ascii="Arial" w:hAnsi="Arial" w:cs="Arial"/>
              </w:rPr>
              <w:t>requesting  direct</w:t>
            </w:r>
            <w:proofErr w:type="gramEnd"/>
            <w:r w:rsidRPr="0070069B">
              <w:rPr>
                <w:rFonts w:ascii="Arial" w:hAnsi="Arial" w:cs="Arial"/>
              </w:rPr>
              <w:t xml:space="preserve"> payments to landlords where appropriate, and liaise with benefit services as required to minimise any benefit delays.</w:t>
            </w:r>
          </w:p>
          <w:p w14:paraId="4C226406" w14:textId="77777777" w:rsidR="00D914C2" w:rsidRPr="0070069B" w:rsidRDefault="00D914C2" w:rsidP="00D914C2">
            <w:pPr>
              <w:pStyle w:val="ListParagraph"/>
              <w:spacing w:after="0" w:line="240" w:lineRule="auto"/>
              <w:ind w:left="780"/>
              <w:contextualSpacing w:val="0"/>
              <w:rPr>
                <w:rFonts w:ascii="Arial" w:hAnsi="Arial" w:cs="Arial"/>
              </w:rPr>
            </w:pPr>
          </w:p>
          <w:p w14:paraId="4EFCABE5"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Resolve any tenancy related issues as they </w:t>
            </w:r>
            <w:proofErr w:type="gramStart"/>
            <w:r w:rsidRPr="0070069B">
              <w:rPr>
                <w:rFonts w:ascii="Arial" w:hAnsi="Arial" w:cs="Arial"/>
              </w:rPr>
              <w:t>arise, and</w:t>
            </w:r>
            <w:proofErr w:type="gramEnd"/>
            <w:r w:rsidRPr="0070069B">
              <w:rPr>
                <w:rFonts w:ascii="Arial" w:hAnsi="Arial" w:cs="Arial"/>
              </w:rPr>
              <w:t xml:space="preserve"> assist with the resolution of any disputes between the landlord and tenant. This may include visiting landlords/tenants at the property, mediating between landlord </w:t>
            </w:r>
            <w:proofErr w:type="gramStart"/>
            <w:r w:rsidRPr="0070069B">
              <w:rPr>
                <w:rFonts w:ascii="Arial" w:hAnsi="Arial" w:cs="Arial"/>
              </w:rPr>
              <w:t>and  tenant</w:t>
            </w:r>
            <w:proofErr w:type="gramEnd"/>
            <w:r w:rsidRPr="0070069B">
              <w:rPr>
                <w:rFonts w:ascii="Arial" w:hAnsi="Arial" w:cs="Arial"/>
              </w:rPr>
              <w:t xml:space="preserve"> and giving advice to either or both parties, </w:t>
            </w:r>
            <w:proofErr w:type="gramStart"/>
            <w:r w:rsidRPr="0070069B">
              <w:rPr>
                <w:rFonts w:ascii="Arial" w:hAnsi="Arial" w:cs="Arial"/>
              </w:rPr>
              <w:t>or  signposting</w:t>
            </w:r>
            <w:proofErr w:type="gramEnd"/>
            <w:r w:rsidRPr="0070069B">
              <w:rPr>
                <w:rFonts w:ascii="Arial" w:hAnsi="Arial" w:cs="Arial"/>
              </w:rPr>
              <w:t>/ referring tenants to other agencies for help and support as necessary.</w:t>
            </w:r>
          </w:p>
          <w:p w14:paraId="408913AE" w14:textId="77777777" w:rsidR="00D914C2" w:rsidRPr="0070069B" w:rsidRDefault="00D914C2" w:rsidP="00D914C2">
            <w:pPr>
              <w:pStyle w:val="ListParagraph"/>
              <w:spacing w:after="0" w:line="240" w:lineRule="auto"/>
              <w:ind w:left="780"/>
              <w:contextualSpacing w:val="0"/>
              <w:rPr>
                <w:rFonts w:ascii="Arial" w:hAnsi="Arial" w:cs="Arial"/>
              </w:rPr>
            </w:pPr>
          </w:p>
          <w:p w14:paraId="4E5B43E3"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Help minimise claims under the scheme for rent loss and damage liability, ensuring concerns or complaints are dealt with effectively and efficiently, assisting landlords and tenants to resolve issues concerning rent arrears or repairs and - where appropriate - supporting tenants to set up regular payment plans acceptable to the landlord for rent arrears and recharges for which the tenant is responsible.  </w:t>
            </w:r>
          </w:p>
          <w:p w14:paraId="4810EA89" w14:textId="77777777" w:rsidR="00D914C2" w:rsidRPr="0070069B" w:rsidRDefault="00D914C2" w:rsidP="00D914C2">
            <w:pPr>
              <w:pStyle w:val="ListParagraph"/>
              <w:spacing w:after="0" w:line="240" w:lineRule="auto"/>
              <w:ind w:left="780"/>
              <w:contextualSpacing w:val="0"/>
              <w:rPr>
                <w:rFonts w:ascii="Arial" w:hAnsi="Arial" w:cs="Arial"/>
              </w:rPr>
            </w:pPr>
          </w:p>
          <w:p w14:paraId="1E48312F"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Periodically carry out Post Tenancy Reviews with landlords and tenants to ensure tenancies are running smoothly.</w:t>
            </w:r>
          </w:p>
          <w:p w14:paraId="14B3D254" w14:textId="77777777" w:rsidR="00D914C2" w:rsidRPr="0070069B" w:rsidRDefault="00D914C2" w:rsidP="00D914C2">
            <w:pPr>
              <w:pStyle w:val="ListParagraph"/>
              <w:spacing w:after="0" w:line="240" w:lineRule="auto"/>
              <w:ind w:left="780"/>
              <w:contextualSpacing w:val="0"/>
              <w:rPr>
                <w:rFonts w:ascii="Arial" w:hAnsi="Arial" w:cs="Arial"/>
              </w:rPr>
            </w:pPr>
          </w:p>
          <w:p w14:paraId="5293AA1F"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Work collaboratively with colleagues on the Outreach and Private Rented Options team and with the Housing Options service to ensure wider service needs are met.</w:t>
            </w:r>
          </w:p>
          <w:p w14:paraId="64AED1BD" w14:textId="77777777" w:rsidR="00D914C2" w:rsidRPr="0070069B" w:rsidRDefault="00D914C2" w:rsidP="00D914C2">
            <w:pPr>
              <w:pStyle w:val="ListParagraph"/>
              <w:spacing w:after="0" w:line="240" w:lineRule="auto"/>
              <w:ind w:left="780"/>
              <w:contextualSpacing w:val="0"/>
              <w:rPr>
                <w:rFonts w:ascii="Arial" w:hAnsi="Arial" w:cs="Arial"/>
              </w:rPr>
            </w:pPr>
          </w:p>
          <w:p w14:paraId="05F23D22"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The Landlord Liaison Officer must at all times maintain accurate records, including records kept in systems used within the team, and records kept within Housing Options systems. </w:t>
            </w:r>
          </w:p>
          <w:p w14:paraId="23DB41C6" w14:textId="77777777" w:rsidR="00D914C2" w:rsidRPr="0070069B" w:rsidRDefault="00D914C2" w:rsidP="00D914C2">
            <w:pPr>
              <w:pStyle w:val="ListParagraph"/>
              <w:spacing w:after="0" w:line="240" w:lineRule="auto"/>
              <w:ind w:left="780"/>
              <w:contextualSpacing w:val="0"/>
              <w:rPr>
                <w:rFonts w:ascii="Arial" w:hAnsi="Arial" w:cs="Arial"/>
              </w:rPr>
            </w:pPr>
          </w:p>
          <w:p w14:paraId="391FFAF9" w14:textId="77777777" w:rsidR="00D914C2" w:rsidRDefault="00D914C2" w:rsidP="00D914C2">
            <w:pPr>
              <w:pStyle w:val="ListParagraph"/>
              <w:numPr>
                <w:ilvl w:val="0"/>
                <w:numId w:val="5"/>
              </w:numPr>
              <w:spacing w:after="0" w:line="240" w:lineRule="auto"/>
              <w:contextualSpacing w:val="0"/>
              <w:rPr>
                <w:rFonts w:ascii="Arial" w:hAnsi="Arial" w:cs="Arial"/>
              </w:rPr>
            </w:pPr>
            <w:r w:rsidRPr="0070069B">
              <w:rPr>
                <w:rFonts w:ascii="Arial" w:hAnsi="Arial" w:cs="Arial"/>
              </w:rPr>
              <w:t xml:space="preserve">As part of periodic performance reporting for internal or external bodies, help prepare data </w:t>
            </w:r>
            <w:proofErr w:type="gramStart"/>
            <w:r w:rsidRPr="0070069B">
              <w:rPr>
                <w:rFonts w:ascii="Arial" w:hAnsi="Arial" w:cs="Arial"/>
              </w:rPr>
              <w:t>on  performance</w:t>
            </w:r>
            <w:proofErr w:type="gramEnd"/>
            <w:r w:rsidRPr="0070069B">
              <w:rPr>
                <w:rFonts w:ascii="Arial" w:hAnsi="Arial" w:cs="Arial"/>
              </w:rPr>
              <w:t xml:space="preserve"> outcomes etc.as necessary.</w:t>
            </w:r>
          </w:p>
          <w:p w14:paraId="4DC5B984" w14:textId="77777777" w:rsidR="00D914C2" w:rsidRPr="0070069B" w:rsidRDefault="00D914C2" w:rsidP="00D914C2">
            <w:pPr>
              <w:pStyle w:val="ListParagraph"/>
              <w:spacing w:after="0" w:line="240" w:lineRule="auto"/>
              <w:ind w:left="780"/>
              <w:contextualSpacing w:val="0"/>
              <w:rPr>
                <w:rFonts w:ascii="Arial" w:hAnsi="Arial" w:cs="Arial"/>
              </w:rPr>
            </w:pPr>
          </w:p>
          <w:p w14:paraId="0684876D" w14:textId="77777777" w:rsidR="00D914C2" w:rsidRPr="00D914C2" w:rsidRDefault="00D914C2" w:rsidP="00D914C2">
            <w:pPr>
              <w:pStyle w:val="ListParagraph"/>
              <w:numPr>
                <w:ilvl w:val="0"/>
                <w:numId w:val="5"/>
              </w:numPr>
              <w:spacing w:after="0" w:line="240" w:lineRule="auto"/>
              <w:contextualSpacing w:val="0"/>
              <w:rPr>
                <w:rFonts w:ascii="Arial" w:eastAsia="Times New Roman" w:hAnsi="Arial" w:cs="Arial"/>
                <w:color w:val="000000"/>
                <w:sz w:val="18"/>
                <w:szCs w:val="18"/>
                <w:lang w:eastAsia="en-GB"/>
              </w:rPr>
            </w:pPr>
            <w:r w:rsidRPr="0070069B">
              <w:rPr>
                <w:rFonts w:ascii="Arial" w:hAnsi="Arial" w:cs="Arial"/>
              </w:rPr>
              <w:t>Maintain up to date knowledge of relevant housing, benefits and welfare law and regulations</w:t>
            </w:r>
            <w:r>
              <w:rPr>
                <w:rFonts w:ascii="Arial" w:hAnsi="Arial" w:cs="Arial"/>
              </w:rPr>
              <w:t>.</w:t>
            </w:r>
          </w:p>
          <w:p w14:paraId="719CBABA" w14:textId="77777777" w:rsidR="00D914C2" w:rsidRPr="00D914C2" w:rsidRDefault="00D914C2" w:rsidP="00D914C2">
            <w:pPr>
              <w:pStyle w:val="ListParagraph"/>
              <w:spacing w:after="0" w:line="240" w:lineRule="auto"/>
              <w:ind w:left="780"/>
              <w:contextualSpacing w:val="0"/>
              <w:rPr>
                <w:rFonts w:ascii="Arial" w:eastAsia="Times New Roman" w:hAnsi="Arial" w:cs="Arial"/>
                <w:color w:val="000000"/>
                <w:sz w:val="18"/>
                <w:szCs w:val="18"/>
                <w:lang w:eastAsia="en-GB"/>
              </w:rPr>
            </w:pPr>
          </w:p>
          <w:p w14:paraId="765CA973" w14:textId="75A2EDAA" w:rsidR="00A9477A" w:rsidRPr="00B35669" w:rsidRDefault="00D914C2" w:rsidP="00D914C2">
            <w:pPr>
              <w:pStyle w:val="ListParagraph"/>
              <w:numPr>
                <w:ilvl w:val="0"/>
                <w:numId w:val="5"/>
              </w:numPr>
              <w:spacing w:after="0" w:line="240" w:lineRule="auto"/>
              <w:contextualSpacing w:val="0"/>
              <w:rPr>
                <w:rFonts w:ascii="Arial" w:eastAsia="Times New Roman" w:hAnsi="Arial" w:cs="Arial"/>
                <w:color w:val="000000"/>
                <w:sz w:val="18"/>
                <w:szCs w:val="18"/>
                <w:lang w:eastAsia="en-GB"/>
              </w:rPr>
            </w:pPr>
            <w:r w:rsidRPr="00BE762C">
              <w:rPr>
                <w:rFonts w:ascii="Arial" w:hAnsi="Arial" w:cs="Arial"/>
              </w:rPr>
              <w:t>Be a competent user of IT applications including standard office software packages e.g. Word and Excel.</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6024B853" w14:textId="77777777" w:rsidR="00A47A5E" w:rsidRDefault="00D914C2" w:rsidP="00B94C8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Responsible to the Private Rented Options Team Leader who sets overall priorities and workload and gives guidance on matters of policy and where issues are complex or sensitive. </w:t>
            </w:r>
          </w:p>
          <w:p w14:paraId="175A62A0" w14:textId="77777777" w:rsidR="00D914C2" w:rsidRDefault="00D914C2" w:rsidP="00B94C8C">
            <w:pPr>
              <w:spacing w:after="0" w:line="240" w:lineRule="auto"/>
              <w:rPr>
                <w:rFonts w:ascii="Arial" w:eastAsia="Times New Roman" w:hAnsi="Arial" w:cs="Arial"/>
                <w:color w:val="000000"/>
                <w:lang w:eastAsia="en-GB"/>
              </w:rPr>
            </w:pPr>
          </w:p>
          <w:p w14:paraId="3158FF0C" w14:textId="2D5D9972" w:rsidR="00D914C2" w:rsidRDefault="00D914C2" w:rsidP="00D914C2">
            <w:pPr>
              <w:spacing w:after="0" w:line="240" w:lineRule="auto"/>
              <w:ind w:right="132"/>
              <w:jc w:val="both"/>
              <w:rPr>
                <w:rFonts w:ascii="Arial" w:hAnsi="Arial" w:cs="Arial"/>
              </w:rPr>
            </w:pPr>
            <w:r w:rsidRPr="00491F7B">
              <w:rPr>
                <w:rFonts w:ascii="Arial" w:hAnsi="Arial" w:cs="Arial"/>
              </w:rPr>
              <w:t>The officer is expected to work on their own initiative, making decisions within established procedures.</w:t>
            </w:r>
          </w:p>
          <w:p w14:paraId="27940F72" w14:textId="77777777" w:rsidR="00D914C2" w:rsidRDefault="00D914C2" w:rsidP="00D914C2">
            <w:pPr>
              <w:spacing w:after="0" w:line="240" w:lineRule="auto"/>
              <w:ind w:right="132"/>
              <w:jc w:val="both"/>
              <w:rPr>
                <w:rFonts w:ascii="Arial" w:hAnsi="Arial" w:cs="Arial"/>
              </w:rPr>
            </w:pPr>
          </w:p>
          <w:p w14:paraId="2E613294" w14:textId="5E5F797F" w:rsidR="00D914C2" w:rsidRDefault="00D914C2" w:rsidP="00D914C2">
            <w:pPr>
              <w:spacing w:after="0" w:line="240" w:lineRule="auto"/>
              <w:ind w:right="132"/>
              <w:jc w:val="both"/>
              <w:rPr>
                <w:rFonts w:ascii="Arial" w:hAnsi="Arial" w:cs="Arial"/>
              </w:rPr>
            </w:pPr>
            <w:r>
              <w:rPr>
                <w:rFonts w:ascii="Arial" w:hAnsi="Arial" w:cs="Arial"/>
              </w:rPr>
              <w:t>The post has no direct reports but is o</w:t>
            </w:r>
            <w:r w:rsidRPr="00725959">
              <w:rPr>
                <w:rFonts w:ascii="Arial" w:hAnsi="Arial" w:cs="Arial"/>
              </w:rPr>
              <w:t xml:space="preserve">ccasionally </w:t>
            </w:r>
            <w:r>
              <w:rPr>
                <w:rFonts w:ascii="Arial" w:hAnsi="Arial" w:cs="Arial"/>
              </w:rPr>
              <w:t xml:space="preserve">required to guide and advise </w:t>
            </w:r>
            <w:r w:rsidRPr="00725959">
              <w:rPr>
                <w:rFonts w:ascii="Arial" w:hAnsi="Arial" w:cs="Arial"/>
              </w:rPr>
              <w:t>new and temporary staff</w:t>
            </w:r>
            <w:r>
              <w:rPr>
                <w:rFonts w:ascii="Arial" w:hAnsi="Arial" w:cs="Arial"/>
              </w:rPr>
              <w:t>.</w:t>
            </w:r>
          </w:p>
          <w:p w14:paraId="11325B8F" w14:textId="77777777" w:rsidR="00D914C2" w:rsidRDefault="00D914C2" w:rsidP="00D914C2">
            <w:pPr>
              <w:spacing w:after="0" w:line="240" w:lineRule="auto"/>
              <w:ind w:right="132"/>
              <w:jc w:val="both"/>
              <w:rPr>
                <w:rFonts w:ascii="Arial" w:hAnsi="Arial" w:cs="Arial"/>
              </w:rPr>
            </w:pPr>
          </w:p>
          <w:p w14:paraId="60E15709" w14:textId="77777777" w:rsidR="00A93E4A" w:rsidRDefault="00A93E4A" w:rsidP="00A93E4A">
            <w:pPr>
              <w:spacing w:after="0" w:line="240" w:lineRule="auto"/>
              <w:ind w:right="132"/>
              <w:jc w:val="both"/>
              <w:rPr>
                <w:rFonts w:ascii="Arial" w:hAnsi="Arial" w:cs="Arial"/>
              </w:rPr>
            </w:pPr>
            <w:r w:rsidRPr="00327206">
              <w:rPr>
                <w:rFonts w:ascii="Arial" w:hAnsi="Arial" w:cs="Arial"/>
              </w:rPr>
              <w:t>Required to work in situations where there is a potential for conflict. Must be able to weigh up quickly the risks and hazards involved and take all measures appropriate to eliminate personal risk</w:t>
            </w:r>
            <w:r>
              <w:rPr>
                <w:rFonts w:ascii="Arial" w:hAnsi="Arial" w:cs="Arial"/>
              </w:rPr>
              <w:t>.</w:t>
            </w:r>
          </w:p>
          <w:p w14:paraId="2993EEBF" w14:textId="77777777" w:rsidR="00A93E4A" w:rsidRDefault="00A93E4A" w:rsidP="00A93E4A">
            <w:pPr>
              <w:spacing w:after="0" w:line="240" w:lineRule="auto"/>
              <w:ind w:right="132"/>
              <w:jc w:val="both"/>
              <w:rPr>
                <w:rFonts w:ascii="Arial" w:hAnsi="Arial" w:cs="Arial"/>
              </w:rPr>
            </w:pPr>
          </w:p>
          <w:p w14:paraId="06A6E8A0" w14:textId="1C7AB24B" w:rsidR="00A93E4A" w:rsidRDefault="00A93E4A" w:rsidP="00A93E4A">
            <w:pPr>
              <w:spacing w:after="0" w:line="240" w:lineRule="auto"/>
              <w:ind w:right="132"/>
              <w:jc w:val="both"/>
              <w:rPr>
                <w:rFonts w:ascii="Arial" w:hAnsi="Arial" w:cs="Arial"/>
              </w:rPr>
            </w:pPr>
            <w:r>
              <w:rPr>
                <w:rFonts w:ascii="Arial" w:hAnsi="Arial" w:cs="Arial"/>
              </w:rPr>
              <w:t>May be r</w:t>
            </w:r>
            <w:r w:rsidRPr="00725959">
              <w:rPr>
                <w:rFonts w:ascii="Arial" w:hAnsi="Arial" w:cs="Arial"/>
              </w:rPr>
              <w:t>equired</w:t>
            </w:r>
            <w:r>
              <w:rPr>
                <w:rFonts w:ascii="Arial" w:hAnsi="Arial" w:cs="Arial"/>
              </w:rPr>
              <w:t xml:space="preserve"> on </w:t>
            </w:r>
            <w:proofErr w:type="spellStart"/>
            <w:r>
              <w:rPr>
                <w:rFonts w:ascii="Arial" w:hAnsi="Arial" w:cs="Arial"/>
              </w:rPr>
              <w:t>occassion</w:t>
            </w:r>
            <w:proofErr w:type="spellEnd"/>
            <w:r w:rsidRPr="00725959">
              <w:rPr>
                <w:rFonts w:ascii="Arial" w:hAnsi="Arial" w:cs="Arial"/>
              </w:rPr>
              <w:t xml:space="preserve"> to work outside normal hours including evenings and weekends as the occasion demands.</w:t>
            </w:r>
          </w:p>
          <w:p w14:paraId="3FB642D4" w14:textId="77777777" w:rsidR="00A93E4A" w:rsidRDefault="00A93E4A" w:rsidP="00A93E4A">
            <w:pPr>
              <w:spacing w:after="0" w:line="240" w:lineRule="auto"/>
              <w:ind w:right="132"/>
              <w:jc w:val="both"/>
              <w:rPr>
                <w:rFonts w:ascii="Arial" w:hAnsi="Arial" w:cs="Arial"/>
              </w:rPr>
            </w:pPr>
          </w:p>
          <w:p w14:paraId="5623CD27" w14:textId="77777777" w:rsidR="00A93E4A" w:rsidRDefault="00A93E4A" w:rsidP="00A93E4A">
            <w:pPr>
              <w:spacing w:after="0" w:line="240" w:lineRule="auto"/>
              <w:ind w:right="132"/>
              <w:jc w:val="both"/>
              <w:rPr>
                <w:rFonts w:ascii="Arial" w:hAnsi="Arial" w:cs="Arial"/>
              </w:rPr>
            </w:pPr>
            <w:r w:rsidRPr="009E3501">
              <w:rPr>
                <w:rFonts w:ascii="Arial" w:hAnsi="Arial" w:cs="Arial"/>
              </w:rPr>
              <w:t>May be required to work at any office as the occasion demands and be prepared to work in a flexible way</w:t>
            </w:r>
            <w:r>
              <w:rPr>
                <w:rFonts w:ascii="Arial" w:hAnsi="Arial" w:cs="Arial"/>
              </w:rPr>
              <w:t>.</w:t>
            </w:r>
          </w:p>
          <w:p w14:paraId="4E34194B" w14:textId="77777777" w:rsidR="00A93E4A" w:rsidRDefault="00A93E4A" w:rsidP="00A93E4A">
            <w:pPr>
              <w:spacing w:after="0" w:line="240" w:lineRule="auto"/>
              <w:ind w:right="132"/>
              <w:jc w:val="both"/>
              <w:rPr>
                <w:rFonts w:ascii="Arial" w:hAnsi="Arial" w:cs="Arial"/>
              </w:rPr>
            </w:pPr>
          </w:p>
          <w:p w14:paraId="0B4951A6" w14:textId="130A98B6" w:rsidR="00A93E4A" w:rsidRDefault="00A93E4A" w:rsidP="00A93E4A">
            <w:pPr>
              <w:spacing w:after="0" w:line="240" w:lineRule="auto"/>
              <w:ind w:right="132"/>
              <w:jc w:val="both"/>
              <w:rPr>
                <w:rFonts w:ascii="Arial" w:hAnsi="Arial" w:cs="Arial"/>
              </w:rPr>
            </w:pPr>
            <w:r>
              <w:rPr>
                <w:rFonts w:ascii="Arial" w:hAnsi="Arial" w:cs="Arial"/>
              </w:rPr>
              <w:t xml:space="preserve">Required to undertake home visits in localities across the district and as such good mobility will be required e.g. ability to climb stairs, walk distances etc. </w:t>
            </w:r>
          </w:p>
          <w:p w14:paraId="2EB75301" w14:textId="77777777" w:rsidR="00A93E4A" w:rsidRPr="009E3501" w:rsidRDefault="00A93E4A" w:rsidP="00A93E4A">
            <w:pPr>
              <w:spacing w:after="0" w:line="240" w:lineRule="auto"/>
              <w:ind w:right="132"/>
              <w:jc w:val="both"/>
              <w:rPr>
                <w:rFonts w:ascii="Arial" w:hAnsi="Arial" w:cs="Arial"/>
              </w:rPr>
            </w:pPr>
          </w:p>
          <w:p w14:paraId="36822CE2" w14:textId="49F80BA1" w:rsidR="00A93E4A" w:rsidRDefault="00A93E4A" w:rsidP="00A93E4A">
            <w:pPr>
              <w:spacing w:after="0" w:line="240" w:lineRule="auto"/>
              <w:ind w:right="132"/>
              <w:jc w:val="both"/>
              <w:rPr>
                <w:rFonts w:ascii="Arial" w:hAnsi="Arial" w:cs="Arial"/>
              </w:rPr>
            </w:pPr>
            <w:r w:rsidRPr="009E3501">
              <w:rPr>
                <w:rFonts w:ascii="Arial" w:hAnsi="Arial" w:cs="Arial"/>
              </w:rPr>
              <w:t>Expected to attend meetings, courses and conferences as necessary, related to the prime objectives of the post.</w:t>
            </w:r>
          </w:p>
          <w:p w14:paraId="6C435FE2" w14:textId="77777777" w:rsidR="00A93E4A" w:rsidRDefault="00A93E4A" w:rsidP="00A93E4A">
            <w:pPr>
              <w:spacing w:after="0" w:line="240" w:lineRule="auto"/>
              <w:ind w:right="132"/>
              <w:jc w:val="both"/>
              <w:rPr>
                <w:rFonts w:ascii="Arial" w:hAnsi="Arial" w:cs="Arial"/>
              </w:rPr>
            </w:pPr>
          </w:p>
          <w:p w14:paraId="75147F36" w14:textId="7B0BD7DE" w:rsidR="00D914C2" w:rsidRDefault="00A93E4A" w:rsidP="00D914C2">
            <w:pPr>
              <w:spacing w:after="0" w:line="240" w:lineRule="auto"/>
              <w:ind w:right="132"/>
              <w:jc w:val="both"/>
              <w:rPr>
                <w:rFonts w:ascii="Arial" w:hAnsi="Arial" w:cs="Arial"/>
              </w:rPr>
            </w:pPr>
            <w:r w:rsidRPr="00327206">
              <w:rPr>
                <w:rFonts w:ascii="Arial" w:hAnsi="Arial" w:cs="Arial"/>
              </w:rPr>
              <w:t xml:space="preserve">Must have a full driving licence and access to a suitable vehicle for use at </w:t>
            </w:r>
            <w:proofErr w:type="gramStart"/>
            <w:r w:rsidRPr="00327206">
              <w:rPr>
                <w:rFonts w:ascii="Arial" w:hAnsi="Arial" w:cs="Arial"/>
              </w:rPr>
              <w:t>work, and</w:t>
            </w:r>
            <w:proofErr w:type="gramEnd"/>
            <w:r w:rsidRPr="00327206">
              <w:rPr>
                <w:rFonts w:ascii="Arial" w:hAnsi="Arial" w:cs="Arial"/>
              </w:rPr>
              <w:t xml:space="preserve"> must be insured for use of own vehicle for commuting to and from work, and for use by the insured </w:t>
            </w:r>
            <w:r w:rsidRPr="007825E2">
              <w:rPr>
                <w:rFonts w:ascii="Arial" w:hAnsi="Arial" w:cs="Arial"/>
              </w:rPr>
              <w:t>at work</w:t>
            </w:r>
            <w:r>
              <w:rPr>
                <w:rFonts w:ascii="Arial" w:hAnsi="Arial" w:cs="Arial"/>
              </w:rPr>
              <w:t>.</w:t>
            </w:r>
          </w:p>
          <w:p w14:paraId="684DC5A7" w14:textId="77777777" w:rsidR="00E1587F" w:rsidRDefault="00E1587F" w:rsidP="00D914C2">
            <w:pPr>
              <w:spacing w:after="0" w:line="240" w:lineRule="auto"/>
              <w:ind w:right="132"/>
              <w:jc w:val="both"/>
              <w:rPr>
                <w:rFonts w:ascii="Arial" w:hAnsi="Arial" w:cs="Arial"/>
              </w:rPr>
            </w:pPr>
          </w:p>
          <w:p w14:paraId="641EA8C8" w14:textId="073DDBFF" w:rsidR="00E1587F" w:rsidRDefault="00E1587F" w:rsidP="00D914C2">
            <w:pPr>
              <w:spacing w:after="0" w:line="240" w:lineRule="auto"/>
              <w:ind w:right="132"/>
              <w:jc w:val="both"/>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p w14:paraId="1AADF04B" w14:textId="77777777" w:rsidR="00A93E4A" w:rsidRDefault="00A93E4A" w:rsidP="00D914C2">
            <w:pPr>
              <w:spacing w:after="0" w:line="240" w:lineRule="auto"/>
              <w:ind w:right="132"/>
              <w:jc w:val="both"/>
              <w:rPr>
                <w:rFonts w:ascii="Arial" w:hAnsi="Arial" w:cs="Arial"/>
              </w:rPr>
            </w:pPr>
          </w:p>
          <w:p w14:paraId="15ACE8B4" w14:textId="30831F6A" w:rsidR="00D914C2" w:rsidRPr="00D914C2" w:rsidRDefault="00D914C2" w:rsidP="00B94C8C">
            <w:pPr>
              <w:spacing w:after="0" w:line="240" w:lineRule="auto"/>
              <w:rPr>
                <w:rFonts w:ascii="Arial" w:eastAsia="Times New Roman" w:hAnsi="Arial" w:cs="Arial"/>
                <w:color w:val="000000"/>
                <w:lang w:eastAsia="en-GB"/>
              </w:rPr>
            </w:pPr>
          </w:p>
        </w:tc>
      </w:tr>
    </w:tbl>
    <w:p w14:paraId="0AD3A766" w14:textId="77777777" w:rsidR="00ED75A5" w:rsidRPr="00B35669" w:rsidRDefault="00ED75A5">
      <w:pPr>
        <w:rPr>
          <w:rFonts w:ascii="Arial" w:hAnsi="Arial" w:cs="Arial"/>
        </w:rPr>
      </w:pPr>
    </w:p>
    <w:tbl>
      <w:tblPr>
        <w:tblW w:w="10833" w:type="dxa"/>
        <w:tblInd w:w="93" w:type="dxa"/>
        <w:tblLook w:val="04A0" w:firstRow="1" w:lastRow="0" w:firstColumn="1" w:lastColumn="0" w:noHBand="0" w:noVBand="1"/>
      </w:tblPr>
      <w:tblGrid>
        <w:gridCol w:w="10833"/>
      </w:tblGrid>
      <w:tr w:rsidR="00D9745B" w:rsidRPr="00B35669" w14:paraId="1C9D614C" w14:textId="77777777" w:rsidTr="00D914C2">
        <w:trPr>
          <w:cantSplit/>
          <w:trHeight w:val="844"/>
        </w:trPr>
        <w:tc>
          <w:tcPr>
            <w:tcW w:w="10833"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D914C2">
        <w:trPr>
          <w:trHeight w:val="4552"/>
        </w:trPr>
        <w:tc>
          <w:tcPr>
            <w:tcW w:w="10833" w:type="dxa"/>
            <w:tcBorders>
              <w:top w:val="single" w:sz="8" w:space="0" w:color="auto"/>
              <w:left w:val="single" w:sz="8" w:space="0" w:color="auto"/>
              <w:bottom w:val="single" w:sz="8" w:space="0" w:color="auto"/>
              <w:right w:val="single" w:sz="8" w:space="0" w:color="000000"/>
            </w:tcBorders>
            <w:hideMark/>
          </w:tcPr>
          <w:p w14:paraId="5CAA5761" w14:textId="08E3B123" w:rsidR="00D9745B" w:rsidRPr="00B35669" w:rsidRDefault="00D914C2" w:rsidP="00D914C2">
            <w:pPr>
              <w:spacing w:after="0" w:line="240" w:lineRule="auto"/>
              <w:rPr>
                <w:rFonts w:ascii="Arial" w:eastAsia="Times New Roman" w:hAnsi="Arial" w:cs="Arial"/>
                <w:color w:val="000000"/>
                <w:sz w:val="18"/>
                <w:szCs w:val="18"/>
                <w:lang w:eastAsia="en-GB"/>
              </w:rPr>
            </w:pPr>
            <w:r>
              <w:rPr>
                <w:b/>
                <w:noProof/>
              </w:rPr>
              <w:drawing>
                <wp:inline distT="0" distB="0" distL="0" distR="0" wp14:anchorId="220F4689" wp14:editId="5904C25E">
                  <wp:extent cx="5467350" cy="2895600"/>
                  <wp:effectExtent l="0" t="19050" r="0" b="1905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bookmarkEnd w:id="0"/>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50FABF00" w14:textId="77777777" w:rsidR="00FE4AB7" w:rsidRPr="00B35669" w:rsidRDefault="00FE4AB7">
      <w:pPr>
        <w:rPr>
          <w:rFonts w:ascii="Arial" w:hAnsi="Arial" w:cs="Arial"/>
          <w:b/>
          <w:bCs/>
          <w:sz w:val="28"/>
          <w:szCs w:val="28"/>
        </w:rPr>
      </w:pPr>
    </w:p>
    <w:p w14:paraId="0DE7DF26" w14:textId="77777777" w:rsidR="00FE4AB7" w:rsidRPr="00B35669" w:rsidRDefault="00FE4AB7">
      <w:pPr>
        <w:rPr>
          <w:rFonts w:ascii="Arial" w:hAnsi="Arial" w:cs="Arial"/>
          <w:b/>
          <w:bCs/>
          <w:sz w:val="28"/>
          <w:szCs w:val="28"/>
        </w:rPr>
      </w:pPr>
    </w:p>
    <w:p w14:paraId="288C3749" w14:textId="77777777" w:rsidR="00FE4AB7" w:rsidRPr="00B35669" w:rsidRDefault="00FE4AB7">
      <w:pPr>
        <w:rPr>
          <w:rFonts w:ascii="Arial" w:hAnsi="Arial" w:cs="Arial"/>
          <w:b/>
          <w:bCs/>
          <w:sz w:val="28"/>
          <w:szCs w:val="28"/>
        </w:rPr>
      </w:pPr>
    </w:p>
    <w:p w14:paraId="5BF1E8AC" w14:textId="77777777" w:rsidR="00FE4AB7" w:rsidRPr="00B35669" w:rsidRDefault="00FE4AB7">
      <w:pPr>
        <w:rPr>
          <w:rFonts w:ascii="Arial" w:hAnsi="Arial" w:cs="Arial"/>
          <w:b/>
          <w:bCs/>
          <w:sz w:val="28"/>
          <w:szCs w:val="28"/>
        </w:rPr>
      </w:pPr>
    </w:p>
    <w:p w14:paraId="1948B997" w14:textId="77777777" w:rsidR="00FE4AB7" w:rsidRPr="00B35669" w:rsidRDefault="00FE4AB7">
      <w:pPr>
        <w:rPr>
          <w:rFonts w:ascii="Arial" w:hAnsi="Arial" w:cs="Arial"/>
          <w:b/>
          <w:bCs/>
          <w:sz w:val="28"/>
          <w:szCs w:val="28"/>
        </w:rPr>
      </w:pPr>
    </w:p>
    <w:p w14:paraId="469F78DA" w14:textId="77777777" w:rsidR="00FE4AB7" w:rsidRPr="00B35669" w:rsidRDefault="00FE4AB7">
      <w:pPr>
        <w:rPr>
          <w:rFonts w:ascii="Arial" w:hAnsi="Arial" w:cs="Arial"/>
          <w:b/>
          <w:bCs/>
          <w:sz w:val="28"/>
          <w:szCs w:val="28"/>
        </w:rPr>
      </w:pPr>
    </w:p>
    <w:p w14:paraId="68D1AD7A" w14:textId="77777777" w:rsidR="00FE4AB7" w:rsidRPr="00B35669" w:rsidRDefault="00FE4AB7">
      <w:pPr>
        <w:rPr>
          <w:rFonts w:ascii="Arial" w:hAnsi="Arial" w:cs="Arial"/>
          <w:b/>
          <w:bCs/>
          <w:sz w:val="28"/>
          <w:szCs w:val="28"/>
        </w:rPr>
      </w:pPr>
    </w:p>
    <w:p w14:paraId="79792A80" w14:textId="77777777" w:rsidR="00FE4AB7" w:rsidRPr="00B35669" w:rsidRDefault="00FE4AB7">
      <w:pPr>
        <w:rPr>
          <w:rFonts w:ascii="Arial" w:hAnsi="Arial" w:cs="Arial"/>
          <w:b/>
          <w:bCs/>
          <w:sz w:val="28"/>
          <w:szCs w:val="28"/>
        </w:rPr>
      </w:pPr>
    </w:p>
    <w:p w14:paraId="45EA90D8" w14:textId="77777777" w:rsidR="00FE4AB7" w:rsidRPr="00B35669" w:rsidRDefault="00FE4AB7">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19670CED" w14:textId="77777777" w:rsidR="00C20DE0" w:rsidRDefault="00A93E4A" w:rsidP="00B528EA">
            <w:pPr>
              <w:spacing w:after="0" w:line="240" w:lineRule="auto"/>
              <w:rPr>
                <w:rFonts w:ascii="Arial" w:hAnsi="Arial" w:cs="Arial"/>
              </w:rPr>
            </w:pPr>
            <w:r>
              <w:rPr>
                <w:rFonts w:ascii="Arial" w:hAnsi="Arial" w:cs="Arial"/>
              </w:rPr>
              <w:t>Demonstrable</w:t>
            </w:r>
            <w:r w:rsidRPr="00422658">
              <w:rPr>
                <w:rFonts w:ascii="Arial" w:hAnsi="Arial" w:cs="Arial"/>
              </w:rPr>
              <w:t xml:space="preserve"> experience in a similar role / environment preferably </w:t>
            </w:r>
            <w:r w:rsidRPr="00310A46">
              <w:rPr>
                <w:rFonts w:ascii="Arial" w:hAnsi="Arial" w:cs="Arial"/>
              </w:rPr>
              <w:t>within the private rented sector or social housing</w:t>
            </w:r>
            <w:r>
              <w:t xml:space="preserve"> </w:t>
            </w:r>
            <w:r w:rsidRPr="00310A46">
              <w:rPr>
                <w:rFonts w:ascii="Arial" w:hAnsi="Arial" w:cs="Arial"/>
              </w:rPr>
              <w:t>and/or supported housing.</w:t>
            </w:r>
          </w:p>
          <w:p w14:paraId="20302213" w14:textId="77777777" w:rsidR="00A93E4A" w:rsidRDefault="00A93E4A" w:rsidP="00B528EA">
            <w:pPr>
              <w:spacing w:after="0" w:line="240" w:lineRule="auto"/>
              <w:rPr>
                <w:rFonts w:ascii="Arial" w:hAnsi="Arial" w:cs="Arial"/>
              </w:rPr>
            </w:pPr>
          </w:p>
          <w:p w14:paraId="4E3579D3" w14:textId="77777777" w:rsidR="00A93E4A" w:rsidRDefault="00A93E4A" w:rsidP="00B528EA">
            <w:pPr>
              <w:spacing w:after="0" w:line="240" w:lineRule="auto"/>
              <w:rPr>
                <w:rFonts w:ascii="Arial" w:hAnsi="Arial" w:cs="Arial"/>
              </w:rPr>
            </w:pPr>
            <w:r>
              <w:rPr>
                <w:rFonts w:ascii="Arial" w:hAnsi="Arial" w:cs="Arial"/>
              </w:rPr>
              <w:t>Demonstrable e</w:t>
            </w:r>
            <w:r w:rsidRPr="00932750">
              <w:rPr>
                <w:rFonts w:ascii="Arial" w:hAnsi="Arial" w:cs="Arial"/>
              </w:rPr>
              <w:t>xperience of dealing with queries related to lettings and housing management or d</w:t>
            </w:r>
            <w:r>
              <w:rPr>
                <w:rFonts w:ascii="Arial" w:hAnsi="Arial" w:cs="Arial"/>
              </w:rPr>
              <w:t>emonstrable transferable skills.</w:t>
            </w:r>
          </w:p>
          <w:p w14:paraId="3D348EC6" w14:textId="77777777" w:rsidR="00A93E4A" w:rsidRDefault="00A93E4A" w:rsidP="00B528EA">
            <w:pPr>
              <w:spacing w:after="0" w:line="240" w:lineRule="auto"/>
              <w:rPr>
                <w:rFonts w:ascii="Arial" w:hAnsi="Arial" w:cs="Arial"/>
              </w:rPr>
            </w:pPr>
          </w:p>
          <w:p w14:paraId="6BD8B3AA" w14:textId="77777777" w:rsidR="00A93E4A" w:rsidRDefault="00A93E4A" w:rsidP="00B528EA">
            <w:pPr>
              <w:spacing w:after="0" w:line="240" w:lineRule="auto"/>
              <w:rPr>
                <w:rFonts w:ascii="Arial" w:hAnsi="Arial" w:cs="Arial"/>
              </w:rPr>
            </w:pPr>
            <w:r>
              <w:rPr>
                <w:rFonts w:ascii="Arial" w:hAnsi="Arial" w:cs="Arial"/>
              </w:rPr>
              <w:t>Demonstrable experience in d</w:t>
            </w:r>
            <w:r w:rsidRPr="000226AC">
              <w:rPr>
                <w:rFonts w:ascii="Arial" w:hAnsi="Arial" w:cs="Arial"/>
              </w:rPr>
              <w:t xml:space="preserve">eveloping good relationships between landlords and tenants, advising both parties </w:t>
            </w:r>
            <w:r w:rsidRPr="00932750">
              <w:rPr>
                <w:rFonts w:ascii="Arial" w:hAnsi="Arial" w:cs="Arial"/>
              </w:rPr>
              <w:t>face to face and over the telephone</w:t>
            </w:r>
            <w:r>
              <w:rPr>
                <w:rFonts w:ascii="Arial" w:hAnsi="Arial" w:cs="Arial"/>
              </w:rPr>
              <w:t xml:space="preserve"> </w:t>
            </w:r>
            <w:r w:rsidRPr="000226AC">
              <w:rPr>
                <w:rFonts w:ascii="Arial" w:hAnsi="Arial" w:cs="Arial"/>
              </w:rPr>
              <w:t>of</w:t>
            </w:r>
            <w:r>
              <w:rPr>
                <w:rFonts w:ascii="Arial" w:hAnsi="Arial" w:cs="Arial"/>
              </w:rPr>
              <w:t xml:space="preserve"> </w:t>
            </w:r>
            <w:r w:rsidRPr="000226AC">
              <w:rPr>
                <w:rFonts w:ascii="Arial" w:hAnsi="Arial" w:cs="Arial"/>
              </w:rPr>
              <w:t>their rights and responsibilities under the relevant Housing Acts and legislations</w:t>
            </w:r>
            <w:r>
              <w:rPr>
                <w:rFonts w:ascii="Arial" w:hAnsi="Arial" w:cs="Arial"/>
              </w:rPr>
              <w:t xml:space="preserve"> etc.</w:t>
            </w:r>
          </w:p>
          <w:p w14:paraId="63B53764" w14:textId="77777777" w:rsidR="00A93E4A" w:rsidRDefault="00A93E4A" w:rsidP="00B528EA">
            <w:pPr>
              <w:spacing w:after="0" w:line="240" w:lineRule="auto"/>
              <w:rPr>
                <w:rFonts w:ascii="Arial" w:hAnsi="Arial" w:cs="Arial"/>
              </w:rPr>
            </w:pPr>
          </w:p>
          <w:p w14:paraId="25B56E4F" w14:textId="77777777" w:rsidR="00A93E4A" w:rsidRPr="00422658" w:rsidRDefault="00A93E4A" w:rsidP="00A93E4A">
            <w:pPr>
              <w:ind w:right="-6"/>
              <w:rPr>
                <w:rFonts w:ascii="Arial" w:hAnsi="Arial" w:cs="Arial"/>
              </w:rPr>
            </w:pPr>
            <w:r w:rsidRPr="00422658">
              <w:rPr>
                <w:rFonts w:ascii="Arial" w:hAnsi="Arial" w:cs="Arial"/>
              </w:rPr>
              <w:t>Educated to at least NVQ Level 4 standard or relevant equivalent experience</w:t>
            </w:r>
            <w:r>
              <w:rPr>
                <w:rFonts w:ascii="Arial" w:hAnsi="Arial" w:cs="Arial"/>
              </w:rPr>
              <w:t>.</w:t>
            </w:r>
          </w:p>
          <w:p w14:paraId="2C687B7D" w14:textId="77777777" w:rsidR="00A93E4A" w:rsidRDefault="00A93E4A" w:rsidP="00A93E4A">
            <w:pPr>
              <w:spacing w:after="0" w:line="240" w:lineRule="auto"/>
              <w:rPr>
                <w:rFonts w:ascii="Arial" w:hAnsi="Arial" w:cs="Arial"/>
              </w:rPr>
            </w:pPr>
            <w:r w:rsidRPr="00422658">
              <w:rPr>
                <w:rFonts w:ascii="Arial" w:hAnsi="Arial" w:cs="Arial"/>
              </w:rPr>
              <w:t>Appropriate private rented sector-specific qualifications advantageous (e.g. Institute of Residential Property management, Nat Fed of Property Professionals, BTEC etc)</w:t>
            </w:r>
          </w:p>
          <w:p w14:paraId="68072524" w14:textId="77777777" w:rsidR="00A93E4A" w:rsidRDefault="00A93E4A" w:rsidP="00A93E4A">
            <w:pPr>
              <w:spacing w:after="0" w:line="240" w:lineRule="auto"/>
              <w:rPr>
                <w:rFonts w:ascii="Arial" w:hAnsi="Arial" w:cs="Arial"/>
              </w:rPr>
            </w:pPr>
          </w:p>
          <w:p w14:paraId="099DF040" w14:textId="77777777" w:rsidR="00A93E4A" w:rsidRDefault="00A93E4A" w:rsidP="00A93E4A">
            <w:pPr>
              <w:spacing w:after="0" w:line="240" w:lineRule="auto"/>
              <w:rPr>
                <w:rFonts w:ascii="Arial" w:hAnsi="Arial"/>
                <w:color w:val="000000"/>
              </w:rPr>
            </w:pPr>
            <w:r w:rsidRPr="00C42D9F">
              <w:rPr>
                <w:rFonts w:ascii="Arial" w:hAnsi="Arial"/>
                <w:color w:val="000000"/>
              </w:rPr>
              <w:t>Knowledge and understanding of landlord and tenant law</w:t>
            </w:r>
            <w:r>
              <w:rPr>
                <w:rFonts w:ascii="Arial" w:hAnsi="Arial"/>
                <w:color w:val="000000"/>
              </w:rPr>
              <w:t>.</w:t>
            </w:r>
          </w:p>
          <w:p w14:paraId="782166BB" w14:textId="77777777" w:rsidR="00A93E4A" w:rsidRDefault="00A93E4A" w:rsidP="00A93E4A">
            <w:pPr>
              <w:spacing w:after="0" w:line="240" w:lineRule="auto"/>
              <w:rPr>
                <w:rFonts w:ascii="Arial" w:hAnsi="Arial"/>
                <w:color w:val="000000"/>
              </w:rPr>
            </w:pPr>
          </w:p>
          <w:p w14:paraId="2672F2BF" w14:textId="77777777" w:rsidR="00A93E4A" w:rsidRDefault="00A93E4A" w:rsidP="00A93E4A">
            <w:pPr>
              <w:spacing w:after="0" w:line="240" w:lineRule="auto"/>
              <w:rPr>
                <w:rFonts w:ascii="Arial" w:hAnsi="Arial"/>
                <w:color w:val="000000"/>
              </w:rPr>
            </w:pPr>
            <w:r>
              <w:rPr>
                <w:rFonts w:ascii="Arial" w:hAnsi="Arial"/>
                <w:color w:val="000000"/>
              </w:rPr>
              <w:t>A</w:t>
            </w:r>
            <w:r w:rsidRPr="00AB2EDB">
              <w:rPr>
                <w:rFonts w:ascii="Arial" w:hAnsi="Arial"/>
                <w:color w:val="000000"/>
              </w:rPr>
              <w:t xml:space="preserve"> good working knowledge </w:t>
            </w:r>
            <w:r>
              <w:rPr>
                <w:rFonts w:ascii="Arial" w:hAnsi="Arial"/>
                <w:color w:val="000000"/>
              </w:rPr>
              <w:t xml:space="preserve">of welfare benefits including Universal Credit.  </w:t>
            </w:r>
          </w:p>
          <w:p w14:paraId="3AFE05A4" w14:textId="77777777" w:rsidR="00A93E4A" w:rsidRDefault="00A93E4A" w:rsidP="00A93E4A">
            <w:pPr>
              <w:spacing w:after="0" w:line="240" w:lineRule="auto"/>
              <w:rPr>
                <w:rFonts w:ascii="Arial" w:hAnsi="Arial"/>
                <w:color w:val="000000"/>
              </w:rPr>
            </w:pPr>
          </w:p>
          <w:p w14:paraId="0AF84551" w14:textId="77777777" w:rsidR="00A93E4A" w:rsidRDefault="00A93E4A" w:rsidP="00A93E4A">
            <w:pPr>
              <w:spacing w:after="0" w:line="240" w:lineRule="auto"/>
              <w:rPr>
                <w:rFonts w:ascii="Arial" w:hAnsi="Arial"/>
                <w:color w:val="000000"/>
              </w:rPr>
            </w:pPr>
            <w:r w:rsidRPr="00C42D9F">
              <w:rPr>
                <w:rFonts w:ascii="Arial" w:hAnsi="Arial"/>
                <w:color w:val="000000"/>
              </w:rPr>
              <w:t xml:space="preserve">Knowledge and understanding of the barriers affecting vulnerable people accessing accommodation through the private rented sector and of the support tenant and landlord need to overcome the challenges in securing and sustaining tenancies.         </w:t>
            </w:r>
          </w:p>
          <w:p w14:paraId="0531A218" w14:textId="77777777" w:rsidR="00A93E4A" w:rsidRDefault="00A93E4A" w:rsidP="00A93E4A">
            <w:pPr>
              <w:spacing w:after="0" w:line="240" w:lineRule="auto"/>
              <w:rPr>
                <w:rFonts w:ascii="Arial" w:hAnsi="Arial"/>
                <w:color w:val="000000"/>
              </w:rPr>
            </w:pPr>
          </w:p>
          <w:p w14:paraId="0E3B3898" w14:textId="1685C7E4" w:rsidR="00A93E4A" w:rsidRPr="00B35669" w:rsidRDefault="00A93E4A" w:rsidP="00A93E4A">
            <w:pPr>
              <w:spacing w:after="0" w:line="240" w:lineRule="auto"/>
              <w:rPr>
                <w:rFonts w:ascii="Arial" w:eastAsia="Times New Roman" w:hAnsi="Arial" w:cs="Arial"/>
                <w:color w:val="000000"/>
                <w:sz w:val="20"/>
                <w:szCs w:val="20"/>
                <w:lang w:eastAsia="en-GB"/>
              </w:rPr>
            </w:pPr>
            <w:r>
              <w:rPr>
                <w:rFonts w:ascii="Arial" w:hAnsi="Arial"/>
                <w:color w:val="000000"/>
              </w:rPr>
              <w:t xml:space="preserve">Knowledge of the housing sector/private </w:t>
            </w:r>
            <w:r w:rsidRPr="007647AE">
              <w:rPr>
                <w:rFonts w:ascii="Arial" w:hAnsi="Arial"/>
                <w:color w:val="000000"/>
              </w:rPr>
              <w:t>housing market.</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lastRenderedPageBreak/>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24CEA0B1" w14:textId="77777777" w:rsidR="00044B41" w:rsidRDefault="00044B41" w:rsidP="00D72AF2">
            <w:pPr>
              <w:autoSpaceDE w:val="0"/>
              <w:autoSpaceDN w:val="0"/>
              <w:adjustRightInd w:val="0"/>
              <w:rPr>
                <w:rFonts w:ascii="Arial" w:hAnsi="Arial" w:cs="Arial"/>
              </w:rPr>
            </w:pPr>
          </w:p>
          <w:p w14:paraId="1206516D" w14:textId="25F75E6D" w:rsidR="00A93E4A" w:rsidRPr="00B35669" w:rsidRDefault="00A93E4A"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1DEE30F3" w:rsidR="00044B41" w:rsidRPr="00B35669" w:rsidRDefault="00A93E4A"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713FFB88" w:rsidR="00044B41" w:rsidRPr="00B35669" w:rsidRDefault="00A93E4A"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55D89A57" w:rsidR="00044B41" w:rsidRPr="00B35669" w:rsidRDefault="00A93E4A"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71A5E10E" w:rsidR="00044B41" w:rsidRPr="00B35669" w:rsidRDefault="00A93E4A"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03B7D40B" w:rsidR="00044B41" w:rsidRPr="00B35669" w:rsidRDefault="00A93E4A"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3B551A3F" w:rsidR="00044B41" w:rsidRPr="00B35669" w:rsidRDefault="00A93E4A" w:rsidP="00A93E4A">
            <w:pPr>
              <w:ind w:right="-6"/>
              <w:rPr>
                <w:rFonts w:ascii="Arial" w:hAnsi="Arial" w:cs="Arial"/>
              </w:rPr>
            </w:pPr>
            <w:r w:rsidRPr="00422658">
              <w:rPr>
                <w:rFonts w:ascii="Arial" w:hAnsi="Arial" w:cs="Arial"/>
              </w:rPr>
              <w:t>Educated to at least NVQ Level 4 standard or relevant equivalent experience</w:t>
            </w:r>
            <w:r>
              <w:rPr>
                <w:rFonts w:ascii="Arial" w:hAnsi="Arial" w:cs="Arial"/>
              </w:rPr>
              <w:t>.</w:t>
            </w:r>
          </w:p>
        </w:tc>
        <w:tc>
          <w:tcPr>
            <w:tcW w:w="911" w:type="dxa"/>
            <w:tcBorders>
              <w:top w:val="single" w:sz="8" w:space="0" w:color="auto"/>
              <w:left w:val="single" w:sz="8" w:space="0" w:color="auto"/>
              <w:bottom w:val="single" w:sz="8" w:space="0" w:color="auto"/>
              <w:right w:val="single" w:sz="8" w:space="0" w:color="000000"/>
            </w:tcBorders>
          </w:tcPr>
          <w:p w14:paraId="3FCB09A9" w14:textId="4ADCAFB0"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0F4CD3C0"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16413F1"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475DB7F4"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7166D657"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139CB7C" w:rsidR="00044B41" w:rsidRPr="00B35669" w:rsidRDefault="00A93E4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lastRenderedPageBreak/>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96BE31A" w:rsidR="003B3B7F" w:rsidRPr="00B35669" w:rsidRDefault="00A93E4A" w:rsidP="003B3B7F">
            <w:pPr>
              <w:rPr>
                <w:rFonts w:ascii="Arial" w:hAnsi="Arial" w:cs="Arial"/>
                <w:sz w:val="24"/>
                <w:szCs w:val="24"/>
              </w:rPr>
            </w:pPr>
            <w:r>
              <w:rPr>
                <w:rFonts w:ascii="Arial" w:hAnsi="Arial" w:cs="Arial"/>
                <w:sz w:val="24"/>
                <w:szCs w:val="24"/>
              </w:rPr>
              <w:t>Olivia Shute</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14662783" w:rsidR="003B3B7F" w:rsidRPr="00B35669" w:rsidRDefault="00A93E4A" w:rsidP="003B3B7F">
            <w:pPr>
              <w:rPr>
                <w:rFonts w:ascii="Arial" w:hAnsi="Arial" w:cs="Arial"/>
                <w:sz w:val="24"/>
                <w:szCs w:val="24"/>
              </w:rPr>
            </w:pPr>
            <w:r>
              <w:rPr>
                <w:rFonts w:ascii="Arial" w:hAnsi="Arial" w:cs="Arial"/>
                <w:sz w:val="24"/>
                <w:szCs w:val="24"/>
              </w:rPr>
              <w:t>21.05.2026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6919" w14:textId="77777777" w:rsidR="002953F6" w:rsidRDefault="002953F6" w:rsidP="001273C2">
      <w:pPr>
        <w:spacing w:after="0" w:line="240" w:lineRule="auto"/>
      </w:pPr>
      <w:r>
        <w:separator/>
      </w:r>
    </w:p>
  </w:endnote>
  <w:endnote w:type="continuationSeparator" w:id="0">
    <w:p w14:paraId="34E734B7" w14:textId="77777777" w:rsidR="002953F6" w:rsidRDefault="002953F6"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4E78" w14:textId="77777777" w:rsidR="002953F6" w:rsidRDefault="002953F6" w:rsidP="001273C2">
      <w:pPr>
        <w:spacing w:after="0" w:line="240" w:lineRule="auto"/>
      </w:pPr>
      <w:r>
        <w:separator/>
      </w:r>
    </w:p>
  </w:footnote>
  <w:footnote w:type="continuationSeparator" w:id="0">
    <w:p w14:paraId="2FC03F8B" w14:textId="77777777" w:rsidR="002953F6" w:rsidRDefault="002953F6"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32B8C"/>
    <w:multiLevelType w:val="hybridMultilevel"/>
    <w:tmpl w:val="62F82A34"/>
    <w:lvl w:ilvl="0" w:tplc="70BE9FC0">
      <w:start w:val="1"/>
      <w:numFmt w:val="decimal"/>
      <w:lvlText w:val="%1."/>
      <w:lvlJc w:val="left"/>
      <w:pPr>
        <w:ind w:left="780" w:hanging="360"/>
      </w:pPr>
      <w:rPr>
        <w:sz w:val="22"/>
        <w:szCs w:val="22"/>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4"/>
  </w:num>
  <w:num w:numId="2" w16cid:durableId="1926260588">
    <w:abstractNumId w:val="1"/>
  </w:num>
  <w:num w:numId="3" w16cid:durableId="558636114">
    <w:abstractNumId w:val="3"/>
  </w:num>
  <w:num w:numId="4" w16cid:durableId="647828281">
    <w:abstractNumId w:val="2"/>
  </w:num>
  <w:num w:numId="5" w16cid:durableId="162850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87F84"/>
    <w:rsid w:val="00191304"/>
    <w:rsid w:val="001A79BA"/>
    <w:rsid w:val="001B6563"/>
    <w:rsid w:val="001C30D2"/>
    <w:rsid w:val="001F65D3"/>
    <w:rsid w:val="001F7865"/>
    <w:rsid w:val="0021090E"/>
    <w:rsid w:val="00216BC9"/>
    <w:rsid w:val="002240B5"/>
    <w:rsid w:val="002257ED"/>
    <w:rsid w:val="00253F50"/>
    <w:rsid w:val="0025533D"/>
    <w:rsid w:val="00261F42"/>
    <w:rsid w:val="00266F4B"/>
    <w:rsid w:val="0029324B"/>
    <w:rsid w:val="002953F6"/>
    <w:rsid w:val="002C0E18"/>
    <w:rsid w:val="002E02AA"/>
    <w:rsid w:val="002E0AE0"/>
    <w:rsid w:val="002E1953"/>
    <w:rsid w:val="002E5113"/>
    <w:rsid w:val="002F77A1"/>
    <w:rsid w:val="0031580A"/>
    <w:rsid w:val="00347C63"/>
    <w:rsid w:val="00362819"/>
    <w:rsid w:val="003714C8"/>
    <w:rsid w:val="003B0D8D"/>
    <w:rsid w:val="003B3B7F"/>
    <w:rsid w:val="003E26B5"/>
    <w:rsid w:val="003F6EDD"/>
    <w:rsid w:val="00406217"/>
    <w:rsid w:val="00406A61"/>
    <w:rsid w:val="004153D9"/>
    <w:rsid w:val="00416793"/>
    <w:rsid w:val="00432A83"/>
    <w:rsid w:val="00435518"/>
    <w:rsid w:val="00457795"/>
    <w:rsid w:val="00461C3C"/>
    <w:rsid w:val="004801A4"/>
    <w:rsid w:val="004C60A9"/>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F1DAE"/>
    <w:rsid w:val="006F3B0A"/>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3E4A"/>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D02CFB"/>
    <w:rsid w:val="00D152BA"/>
    <w:rsid w:val="00D26419"/>
    <w:rsid w:val="00D30A47"/>
    <w:rsid w:val="00D45D7E"/>
    <w:rsid w:val="00D702A0"/>
    <w:rsid w:val="00D704C9"/>
    <w:rsid w:val="00D72AF2"/>
    <w:rsid w:val="00D914C2"/>
    <w:rsid w:val="00D9745B"/>
    <w:rsid w:val="00DA2A11"/>
    <w:rsid w:val="00DA396A"/>
    <w:rsid w:val="00DA419B"/>
    <w:rsid w:val="00DA4C34"/>
    <w:rsid w:val="00DE63AB"/>
    <w:rsid w:val="00DF0213"/>
    <w:rsid w:val="00DF53B9"/>
    <w:rsid w:val="00E04A8F"/>
    <w:rsid w:val="00E07684"/>
    <w:rsid w:val="00E10D30"/>
    <w:rsid w:val="00E1412F"/>
    <w:rsid w:val="00E15858"/>
    <w:rsid w:val="00E1587F"/>
    <w:rsid w:val="00E16557"/>
    <w:rsid w:val="00E33971"/>
    <w:rsid w:val="00E43897"/>
    <w:rsid w:val="00E61F44"/>
    <w:rsid w:val="00E67878"/>
    <w:rsid w:val="00E86097"/>
    <w:rsid w:val="00E8762A"/>
    <w:rsid w:val="00E95CD7"/>
    <w:rsid w:val="00EB1C60"/>
    <w:rsid w:val="00EC6D54"/>
    <w:rsid w:val="00ED3B26"/>
    <w:rsid w:val="00ED75A5"/>
    <w:rsid w:val="00EE5D6C"/>
    <w:rsid w:val="00EF4F7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7671EF-BD95-4CCC-BF1E-C8C27A27F3F1}" type="doc">
      <dgm:prSet loTypeId="urn:microsoft.com/office/officeart/2005/8/layout/orgChart1" loCatId="hierarchy" qsTypeId="urn:microsoft.com/office/officeart/2005/8/quickstyle/simple1" qsCatId="simple" csTypeId="urn:microsoft.com/office/officeart/2005/8/colors/accent1_2" csCatId="accent1" phldr="1"/>
      <dgm:spPr/>
    </dgm:pt>
    <dgm:pt modelId="{7CBCA00D-0812-4C1A-BDC0-A391FDFE11A2}">
      <dgm:prSet/>
      <dgm:spPr/>
      <dgm:t>
        <a:bodyPr/>
        <a:lstStyle/>
        <a:p>
          <a:r>
            <a:rPr lang="en-GB"/>
            <a:t>Outreach </a:t>
          </a:r>
        </a:p>
        <a:p>
          <a:r>
            <a:rPr lang="en-GB"/>
            <a:t>Team Leader</a:t>
          </a:r>
        </a:p>
      </dgm:t>
    </dgm:pt>
    <dgm:pt modelId="{03475248-85CC-4ED8-876F-CACEDEAA3825}" type="parTrans" cxnId="{369D0CD8-6120-4A37-8226-496755647D8B}">
      <dgm:prSet/>
      <dgm:spPr/>
      <dgm:t>
        <a:bodyPr/>
        <a:lstStyle/>
        <a:p>
          <a:endParaRPr lang="en-GB"/>
        </a:p>
      </dgm:t>
    </dgm:pt>
    <dgm:pt modelId="{6F295E29-CD0B-4CA3-B23F-F0DD78975D03}" type="sibTrans" cxnId="{369D0CD8-6120-4A37-8226-496755647D8B}">
      <dgm:prSet/>
      <dgm:spPr/>
      <dgm:t>
        <a:bodyPr/>
        <a:lstStyle/>
        <a:p>
          <a:endParaRPr lang="en-GB"/>
        </a:p>
      </dgm:t>
    </dgm:pt>
    <dgm:pt modelId="{ADD0D390-4344-47C6-9B4C-B58809E7247B}">
      <dgm:prSet/>
      <dgm:spPr/>
      <dgm:t>
        <a:bodyPr/>
        <a:lstStyle/>
        <a:p>
          <a:r>
            <a:rPr lang="en-GB"/>
            <a:t>Team Leader - </a:t>
          </a:r>
        </a:p>
        <a:p>
          <a:r>
            <a:rPr lang="en-GB"/>
            <a:t>Private Rented Options</a:t>
          </a:r>
        </a:p>
        <a:p>
          <a:endParaRPr lang="en-GB"/>
        </a:p>
      </dgm:t>
    </dgm:pt>
    <dgm:pt modelId="{2BC3438A-F770-48B5-884F-A26617CFDC51}" type="parTrans" cxnId="{F7D8F410-F73F-433C-8DBA-C0D8BED3FF9A}">
      <dgm:prSet/>
      <dgm:spPr/>
      <dgm:t>
        <a:bodyPr/>
        <a:lstStyle/>
        <a:p>
          <a:endParaRPr lang="en-GB"/>
        </a:p>
      </dgm:t>
    </dgm:pt>
    <dgm:pt modelId="{7093D4CD-F4E0-4D39-BB13-5D93AC4CA1EA}" type="sibTrans" cxnId="{F7D8F410-F73F-433C-8DBA-C0D8BED3FF9A}">
      <dgm:prSet/>
      <dgm:spPr/>
      <dgm:t>
        <a:bodyPr/>
        <a:lstStyle/>
        <a:p>
          <a:endParaRPr lang="en-GB"/>
        </a:p>
      </dgm:t>
    </dgm:pt>
    <dgm:pt modelId="{13DFDB18-619B-4A9C-836C-4F84D54E232B}">
      <dgm:prSet/>
      <dgm:spPr/>
      <dgm:t>
        <a:bodyPr/>
        <a:lstStyle/>
        <a:p>
          <a:r>
            <a:rPr lang="en-GB" b="0"/>
            <a:t>Landlord Liasion Officer x 3</a:t>
          </a:r>
        </a:p>
      </dgm:t>
    </dgm:pt>
    <dgm:pt modelId="{A4F0CD4E-FD95-48BD-A8E6-EC664FDF9AED}" type="parTrans" cxnId="{DA3EDF6D-E802-48C5-9C0F-C5CF4BA6807D}">
      <dgm:prSet/>
      <dgm:spPr/>
      <dgm:t>
        <a:bodyPr/>
        <a:lstStyle/>
        <a:p>
          <a:endParaRPr lang="en-GB"/>
        </a:p>
      </dgm:t>
    </dgm:pt>
    <dgm:pt modelId="{52987F1C-2437-4228-84BF-9218F6400125}" type="sibTrans" cxnId="{DA3EDF6D-E802-48C5-9C0F-C5CF4BA6807D}">
      <dgm:prSet/>
      <dgm:spPr/>
      <dgm:t>
        <a:bodyPr/>
        <a:lstStyle/>
        <a:p>
          <a:endParaRPr lang="en-GB"/>
        </a:p>
      </dgm:t>
    </dgm:pt>
    <dgm:pt modelId="{F2F459C4-78F8-45E1-B1AF-5C8B04988BFD}">
      <dgm:prSet/>
      <dgm:spPr/>
      <dgm:t>
        <a:bodyPr/>
        <a:lstStyle/>
        <a:p>
          <a:r>
            <a:rPr lang="en-GB"/>
            <a:t>Private Rented Options Officers x 6</a:t>
          </a:r>
        </a:p>
      </dgm:t>
    </dgm:pt>
    <dgm:pt modelId="{095E4B46-0565-4830-B8F0-4B698F3B97F7}" type="sibTrans" cxnId="{ADA9E1A7-11FD-466B-8297-5215C70B53DA}">
      <dgm:prSet/>
      <dgm:spPr/>
      <dgm:t>
        <a:bodyPr/>
        <a:lstStyle/>
        <a:p>
          <a:endParaRPr lang="en-GB"/>
        </a:p>
      </dgm:t>
    </dgm:pt>
    <dgm:pt modelId="{9664E886-1601-413C-93A8-692285EC0B29}" type="parTrans" cxnId="{ADA9E1A7-11FD-466B-8297-5215C70B53DA}">
      <dgm:prSet/>
      <dgm:spPr/>
      <dgm:t>
        <a:bodyPr/>
        <a:lstStyle/>
        <a:p>
          <a:endParaRPr lang="en-GB"/>
        </a:p>
      </dgm:t>
    </dgm:pt>
    <dgm:pt modelId="{843E3A20-E907-414C-A7E1-953A22F6928C}">
      <dgm:prSet/>
      <dgm:spPr/>
      <dgm:t>
        <a:bodyPr/>
        <a:lstStyle/>
        <a:p>
          <a:pPr algn="ctr"/>
          <a:r>
            <a:rPr lang="en-GB"/>
            <a:t>Outreach </a:t>
          </a:r>
        </a:p>
        <a:p>
          <a:pPr algn="ctr"/>
          <a:r>
            <a:rPr lang="en-GB"/>
            <a:t>&amp; Private Rented Option Service </a:t>
          </a:r>
        </a:p>
        <a:p>
          <a:pPr algn="ctr"/>
          <a:r>
            <a:rPr lang="en-GB"/>
            <a:t>Manager</a:t>
          </a:r>
        </a:p>
      </dgm:t>
    </dgm:pt>
    <dgm:pt modelId="{37FD6FE6-512B-4C71-B6A7-0CDA441E6D18}" type="sibTrans" cxnId="{82A5FA1D-5F3C-41FB-B772-04F6A5770F3F}">
      <dgm:prSet/>
      <dgm:spPr/>
      <dgm:t>
        <a:bodyPr/>
        <a:lstStyle/>
        <a:p>
          <a:endParaRPr lang="en-GB"/>
        </a:p>
      </dgm:t>
    </dgm:pt>
    <dgm:pt modelId="{C4451C72-1D33-4E7D-B938-B9262EF78A27}" type="parTrans" cxnId="{82A5FA1D-5F3C-41FB-B772-04F6A5770F3F}">
      <dgm:prSet/>
      <dgm:spPr/>
      <dgm:t>
        <a:bodyPr/>
        <a:lstStyle/>
        <a:p>
          <a:endParaRPr lang="en-GB"/>
        </a:p>
      </dgm:t>
    </dgm:pt>
    <dgm:pt modelId="{40F6B0EA-A1A1-4E33-8F9A-B2AA4B970CC7}" type="pres">
      <dgm:prSet presAssocID="{BF7671EF-BD95-4CCC-BF1E-C8C27A27F3F1}" presName="hierChild1" presStyleCnt="0">
        <dgm:presLayoutVars>
          <dgm:orgChart val="1"/>
          <dgm:chPref val="1"/>
          <dgm:dir/>
          <dgm:animOne val="branch"/>
          <dgm:animLvl val="lvl"/>
          <dgm:resizeHandles/>
        </dgm:presLayoutVars>
      </dgm:prSet>
      <dgm:spPr/>
    </dgm:pt>
    <dgm:pt modelId="{8F973A5C-244C-4904-BCD3-DE7973101FB3}" type="pres">
      <dgm:prSet presAssocID="{843E3A20-E907-414C-A7E1-953A22F6928C}" presName="hierRoot1" presStyleCnt="0">
        <dgm:presLayoutVars>
          <dgm:hierBranch/>
        </dgm:presLayoutVars>
      </dgm:prSet>
      <dgm:spPr/>
    </dgm:pt>
    <dgm:pt modelId="{4F0961B3-6470-463C-B851-DBADCBECD6FB}" type="pres">
      <dgm:prSet presAssocID="{843E3A20-E907-414C-A7E1-953A22F6928C}" presName="rootComposite1" presStyleCnt="0"/>
      <dgm:spPr/>
    </dgm:pt>
    <dgm:pt modelId="{BA75CFEA-69C0-47E8-8071-A4F17C18EF32}" type="pres">
      <dgm:prSet presAssocID="{843E3A20-E907-414C-A7E1-953A22F6928C}" presName="rootText1" presStyleLbl="node0" presStyleIdx="0" presStyleCnt="1" custScaleX="134170" custLinFactNeighborX="705" custLinFactNeighborY="-75">
        <dgm:presLayoutVars>
          <dgm:chPref val="3"/>
        </dgm:presLayoutVars>
      </dgm:prSet>
      <dgm:spPr/>
    </dgm:pt>
    <dgm:pt modelId="{24A7E93A-A0D7-43FE-A04C-D2C2A9E85227}" type="pres">
      <dgm:prSet presAssocID="{843E3A20-E907-414C-A7E1-953A22F6928C}" presName="rootConnector1" presStyleLbl="node1" presStyleIdx="0" presStyleCnt="0"/>
      <dgm:spPr/>
    </dgm:pt>
    <dgm:pt modelId="{3E11626D-A1A8-4625-BBF3-85DD80711503}" type="pres">
      <dgm:prSet presAssocID="{843E3A20-E907-414C-A7E1-953A22F6928C}" presName="hierChild2" presStyleCnt="0"/>
      <dgm:spPr/>
    </dgm:pt>
    <dgm:pt modelId="{2A70380E-F614-4E9A-A805-3F0139D191C0}" type="pres">
      <dgm:prSet presAssocID="{03475248-85CC-4ED8-876F-CACEDEAA3825}" presName="Name35" presStyleLbl="parChTrans1D2" presStyleIdx="0" presStyleCnt="2"/>
      <dgm:spPr/>
    </dgm:pt>
    <dgm:pt modelId="{19D440C5-B9C5-476E-8A35-FE75ED810685}" type="pres">
      <dgm:prSet presAssocID="{7CBCA00D-0812-4C1A-BDC0-A391FDFE11A2}" presName="hierRoot2" presStyleCnt="0">
        <dgm:presLayoutVars>
          <dgm:hierBranch/>
        </dgm:presLayoutVars>
      </dgm:prSet>
      <dgm:spPr/>
    </dgm:pt>
    <dgm:pt modelId="{4D9D427A-C30B-48E7-A1F0-1433DF40D5BF}" type="pres">
      <dgm:prSet presAssocID="{7CBCA00D-0812-4C1A-BDC0-A391FDFE11A2}" presName="rootComposite" presStyleCnt="0"/>
      <dgm:spPr/>
    </dgm:pt>
    <dgm:pt modelId="{33C57AC4-1924-45C5-951E-5A6C7979B8FA}" type="pres">
      <dgm:prSet presAssocID="{7CBCA00D-0812-4C1A-BDC0-A391FDFE11A2}" presName="rootText" presStyleLbl="node2" presStyleIdx="0" presStyleCnt="2" custScaleX="129290">
        <dgm:presLayoutVars>
          <dgm:chPref val="3"/>
        </dgm:presLayoutVars>
      </dgm:prSet>
      <dgm:spPr/>
    </dgm:pt>
    <dgm:pt modelId="{F55ABE71-0F52-4428-86FB-486D4ACA0FC5}" type="pres">
      <dgm:prSet presAssocID="{7CBCA00D-0812-4C1A-BDC0-A391FDFE11A2}" presName="rootConnector" presStyleLbl="node2" presStyleIdx="0" presStyleCnt="2"/>
      <dgm:spPr/>
    </dgm:pt>
    <dgm:pt modelId="{CABB3908-4BD9-4EE5-9F21-3BC308451EC7}" type="pres">
      <dgm:prSet presAssocID="{7CBCA00D-0812-4C1A-BDC0-A391FDFE11A2}" presName="hierChild4" presStyleCnt="0"/>
      <dgm:spPr/>
    </dgm:pt>
    <dgm:pt modelId="{211234A3-F835-4EE4-BCB2-A0FBA72C7BC4}" type="pres">
      <dgm:prSet presAssocID="{7CBCA00D-0812-4C1A-BDC0-A391FDFE11A2}" presName="hierChild5" presStyleCnt="0"/>
      <dgm:spPr/>
    </dgm:pt>
    <dgm:pt modelId="{63A39947-6D41-4F8A-989A-28B5BBCBDBE7}" type="pres">
      <dgm:prSet presAssocID="{2BC3438A-F770-48B5-884F-A26617CFDC51}" presName="Name35" presStyleLbl="parChTrans1D2" presStyleIdx="1" presStyleCnt="2"/>
      <dgm:spPr/>
    </dgm:pt>
    <dgm:pt modelId="{58F4A1AB-565A-47EB-A7DC-CD06695C81EE}" type="pres">
      <dgm:prSet presAssocID="{ADD0D390-4344-47C6-9B4C-B58809E7247B}" presName="hierRoot2" presStyleCnt="0">
        <dgm:presLayoutVars>
          <dgm:hierBranch/>
        </dgm:presLayoutVars>
      </dgm:prSet>
      <dgm:spPr/>
    </dgm:pt>
    <dgm:pt modelId="{E288EC82-4951-422A-8ED6-6D7AAA7849F8}" type="pres">
      <dgm:prSet presAssocID="{ADD0D390-4344-47C6-9B4C-B58809E7247B}" presName="rootComposite" presStyleCnt="0"/>
      <dgm:spPr/>
    </dgm:pt>
    <dgm:pt modelId="{B5A17C5B-DEB2-4EB5-A308-8A96B33CFDC0}" type="pres">
      <dgm:prSet presAssocID="{ADD0D390-4344-47C6-9B4C-B58809E7247B}" presName="rootText" presStyleLbl="node2" presStyleIdx="1" presStyleCnt="2" custScaleX="132758">
        <dgm:presLayoutVars>
          <dgm:chPref val="3"/>
        </dgm:presLayoutVars>
      </dgm:prSet>
      <dgm:spPr/>
    </dgm:pt>
    <dgm:pt modelId="{E9D0AF4E-4257-4E30-B9BE-6A5E4143B187}" type="pres">
      <dgm:prSet presAssocID="{ADD0D390-4344-47C6-9B4C-B58809E7247B}" presName="rootConnector" presStyleLbl="node2" presStyleIdx="1" presStyleCnt="2"/>
      <dgm:spPr/>
    </dgm:pt>
    <dgm:pt modelId="{85D1D578-FE14-412E-B72D-4E4BD72D952D}" type="pres">
      <dgm:prSet presAssocID="{ADD0D390-4344-47C6-9B4C-B58809E7247B}" presName="hierChild4" presStyleCnt="0"/>
      <dgm:spPr/>
    </dgm:pt>
    <dgm:pt modelId="{EF0DF3B9-C872-42B9-8363-B859D98A53A5}" type="pres">
      <dgm:prSet presAssocID="{9664E886-1601-413C-93A8-692285EC0B29}" presName="Name35" presStyleLbl="parChTrans1D3" presStyleIdx="0" presStyleCnt="2"/>
      <dgm:spPr/>
    </dgm:pt>
    <dgm:pt modelId="{BBA9F04F-9B7C-47A5-B8D0-31BA72B76CEF}" type="pres">
      <dgm:prSet presAssocID="{F2F459C4-78F8-45E1-B1AF-5C8B04988BFD}" presName="hierRoot2" presStyleCnt="0">
        <dgm:presLayoutVars>
          <dgm:hierBranch val="r"/>
        </dgm:presLayoutVars>
      </dgm:prSet>
      <dgm:spPr/>
    </dgm:pt>
    <dgm:pt modelId="{0D5BB71C-DF66-4D91-ACB3-960C2645B75C}" type="pres">
      <dgm:prSet presAssocID="{F2F459C4-78F8-45E1-B1AF-5C8B04988BFD}" presName="rootComposite" presStyleCnt="0"/>
      <dgm:spPr/>
    </dgm:pt>
    <dgm:pt modelId="{08CBACD3-2DF2-4E8C-B215-76F5A6640445}" type="pres">
      <dgm:prSet presAssocID="{F2F459C4-78F8-45E1-B1AF-5C8B04988BFD}" presName="rootText" presStyleLbl="node3" presStyleIdx="0" presStyleCnt="2">
        <dgm:presLayoutVars>
          <dgm:chPref val="3"/>
        </dgm:presLayoutVars>
      </dgm:prSet>
      <dgm:spPr/>
    </dgm:pt>
    <dgm:pt modelId="{6BBA7396-6F4F-4790-9959-59983F7084BB}" type="pres">
      <dgm:prSet presAssocID="{F2F459C4-78F8-45E1-B1AF-5C8B04988BFD}" presName="rootConnector" presStyleLbl="node3" presStyleIdx="0" presStyleCnt="2"/>
      <dgm:spPr/>
    </dgm:pt>
    <dgm:pt modelId="{C80C301D-D4AA-4A16-B907-17F643D7AFA0}" type="pres">
      <dgm:prSet presAssocID="{F2F459C4-78F8-45E1-B1AF-5C8B04988BFD}" presName="hierChild4" presStyleCnt="0"/>
      <dgm:spPr/>
    </dgm:pt>
    <dgm:pt modelId="{A5FECBC0-4FD1-4050-8DFE-74D16584FFCF}" type="pres">
      <dgm:prSet presAssocID="{F2F459C4-78F8-45E1-B1AF-5C8B04988BFD}" presName="hierChild5" presStyleCnt="0"/>
      <dgm:spPr/>
    </dgm:pt>
    <dgm:pt modelId="{27B30E6A-7E3E-41AD-A9BC-A20395C7D6B4}" type="pres">
      <dgm:prSet presAssocID="{A4F0CD4E-FD95-48BD-A8E6-EC664FDF9AED}" presName="Name35" presStyleLbl="parChTrans1D3" presStyleIdx="1" presStyleCnt="2"/>
      <dgm:spPr/>
    </dgm:pt>
    <dgm:pt modelId="{3ACAF218-5C96-4EDA-BDBC-6C2231533FDD}" type="pres">
      <dgm:prSet presAssocID="{13DFDB18-619B-4A9C-836C-4F84D54E232B}" presName="hierRoot2" presStyleCnt="0">
        <dgm:presLayoutVars>
          <dgm:hierBranch val="r"/>
        </dgm:presLayoutVars>
      </dgm:prSet>
      <dgm:spPr/>
    </dgm:pt>
    <dgm:pt modelId="{7DD56D37-A48E-4080-84C3-4EA05B055DB6}" type="pres">
      <dgm:prSet presAssocID="{13DFDB18-619B-4A9C-836C-4F84D54E232B}" presName="rootComposite" presStyleCnt="0"/>
      <dgm:spPr/>
    </dgm:pt>
    <dgm:pt modelId="{CFDCBF84-B74E-43BB-8B65-8378E48FEFCB}" type="pres">
      <dgm:prSet presAssocID="{13DFDB18-619B-4A9C-836C-4F84D54E232B}" presName="rootText" presStyleLbl="node3" presStyleIdx="1" presStyleCnt="2">
        <dgm:presLayoutVars>
          <dgm:chPref val="3"/>
        </dgm:presLayoutVars>
      </dgm:prSet>
      <dgm:spPr/>
    </dgm:pt>
    <dgm:pt modelId="{BF7FC29B-60FB-4BF0-A08D-7D69B16CC68E}" type="pres">
      <dgm:prSet presAssocID="{13DFDB18-619B-4A9C-836C-4F84D54E232B}" presName="rootConnector" presStyleLbl="node3" presStyleIdx="1" presStyleCnt="2"/>
      <dgm:spPr/>
    </dgm:pt>
    <dgm:pt modelId="{E680468B-FAA4-46A5-905A-89C9A6FEF4A8}" type="pres">
      <dgm:prSet presAssocID="{13DFDB18-619B-4A9C-836C-4F84D54E232B}" presName="hierChild4" presStyleCnt="0"/>
      <dgm:spPr/>
    </dgm:pt>
    <dgm:pt modelId="{EA7E10D9-4374-45C1-8AEA-74BD115BAF3E}" type="pres">
      <dgm:prSet presAssocID="{13DFDB18-619B-4A9C-836C-4F84D54E232B}" presName="hierChild5" presStyleCnt="0"/>
      <dgm:spPr/>
    </dgm:pt>
    <dgm:pt modelId="{1AF74A13-EF85-458B-A7B9-9CC78EC1E9BA}" type="pres">
      <dgm:prSet presAssocID="{ADD0D390-4344-47C6-9B4C-B58809E7247B}" presName="hierChild5" presStyleCnt="0"/>
      <dgm:spPr/>
    </dgm:pt>
    <dgm:pt modelId="{6ED36CCF-7ED9-45AC-82DB-2F9DF8F2FF53}" type="pres">
      <dgm:prSet presAssocID="{843E3A20-E907-414C-A7E1-953A22F6928C}" presName="hierChild3" presStyleCnt="0"/>
      <dgm:spPr/>
    </dgm:pt>
  </dgm:ptLst>
  <dgm:cxnLst>
    <dgm:cxn modelId="{FE8C590A-3475-4485-8938-6C1080B74426}" type="presOf" srcId="{2BC3438A-F770-48B5-884F-A26617CFDC51}" destId="{63A39947-6D41-4F8A-989A-28B5BBCBDBE7}" srcOrd="0" destOrd="0" presId="urn:microsoft.com/office/officeart/2005/8/layout/orgChart1"/>
    <dgm:cxn modelId="{91C8870C-A65E-4ABC-BF8C-AC41A25DB25B}" type="presOf" srcId="{BF7671EF-BD95-4CCC-BF1E-C8C27A27F3F1}" destId="{40F6B0EA-A1A1-4E33-8F9A-B2AA4B970CC7}" srcOrd="0" destOrd="0" presId="urn:microsoft.com/office/officeart/2005/8/layout/orgChart1"/>
    <dgm:cxn modelId="{F7D8F410-F73F-433C-8DBA-C0D8BED3FF9A}" srcId="{843E3A20-E907-414C-A7E1-953A22F6928C}" destId="{ADD0D390-4344-47C6-9B4C-B58809E7247B}" srcOrd="1" destOrd="0" parTransId="{2BC3438A-F770-48B5-884F-A26617CFDC51}" sibTransId="{7093D4CD-F4E0-4D39-BB13-5D93AC4CA1EA}"/>
    <dgm:cxn modelId="{68785311-DC98-45A3-8B2E-29B06AEC2372}" type="presOf" srcId="{03475248-85CC-4ED8-876F-CACEDEAA3825}" destId="{2A70380E-F614-4E9A-A805-3F0139D191C0}" srcOrd="0" destOrd="0" presId="urn:microsoft.com/office/officeart/2005/8/layout/orgChart1"/>
    <dgm:cxn modelId="{A578A318-B9CF-4A05-AC4A-1B87E48BADF9}" type="presOf" srcId="{ADD0D390-4344-47C6-9B4C-B58809E7247B}" destId="{E9D0AF4E-4257-4E30-B9BE-6A5E4143B187}" srcOrd="1" destOrd="0" presId="urn:microsoft.com/office/officeart/2005/8/layout/orgChart1"/>
    <dgm:cxn modelId="{82A5FA1D-5F3C-41FB-B772-04F6A5770F3F}" srcId="{BF7671EF-BD95-4CCC-BF1E-C8C27A27F3F1}" destId="{843E3A20-E907-414C-A7E1-953A22F6928C}" srcOrd="0" destOrd="0" parTransId="{C4451C72-1D33-4E7D-B938-B9262EF78A27}" sibTransId="{37FD6FE6-512B-4C71-B6A7-0CDA441E6D18}"/>
    <dgm:cxn modelId="{82EBF03A-085D-43E2-9A12-BB970CB776C3}" type="presOf" srcId="{13DFDB18-619B-4A9C-836C-4F84D54E232B}" destId="{BF7FC29B-60FB-4BF0-A08D-7D69B16CC68E}" srcOrd="1" destOrd="0" presId="urn:microsoft.com/office/officeart/2005/8/layout/orgChart1"/>
    <dgm:cxn modelId="{8581FE62-70A5-42C2-91BC-B406C5D6A812}" type="presOf" srcId="{F2F459C4-78F8-45E1-B1AF-5C8B04988BFD}" destId="{6BBA7396-6F4F-4790-9959-59983F7084BB}" srcOrd="1" destOrd="0" presId="urn:microsoft.com/office/officeart/2005/8/layout/orgChart1"/>
    <dgm:cxn modelId="{1C468C46-BD53-44BE-AC1C-7A57EC6BF3D8}" type="presOf" srcId="{7CBCA00D-0812-4C1A-BDC0-A391FDFE11A2}" destId="{33C57AC4-1924-45C5-951E-5A6C7979B8FA}" srcOrd="0" destOrd="0" presId="urn:microsoft.com/office/officeart/2005/8/layout/orgChart1"/>
    <dgm:cxn modelId="{37911548-17C2-4645-A791-F1743EC5E405}" type="presOf" srcId="{7CBCA00D-0812-4C1A-BDC0-A391FDFE11A2}" destId="{F55ABE71-0F52-4428-86FB-486D4ACA0FC5}" srcOrd="1" destOrd="0" presId="urn:microsoft.com/office/officeart/2005/8/layout/orgChart1"/>
    <dgm:cxn modelId="{E73C314B-CBB2-498E-A304-DF340EC86DD6}" type="presOf" srcId="{9664E886-1601-413C-93A8-692285EC0B29}" destId="{EF0DF3B9-C872-42B9-8363-B859D98A53A5}" srcOrd="0" destOrd="0" presId="urn:microsoft.com/office/officeart/2005/8/layout/orgChart1"/>
    <dgm:cxn modelId="{DA3EDF6D-E802-48C5-9C0F-C5CF4BA6807D}" srcId="{ADD0D390-4344-47C6-9B4C-B58809E7247B}" destId="{13DFDB18-619B-4A9C-836C-4F84D54E232B}" srcOrd="1" destOrd="0" parTransId="{A4F0CD4E-FD95-48BD-A8E6-EC664FDF9AED}" sibTransId="{52987F1C-2437-4228-84BF-9218F6400125}"/>
    <dgm:cxn modelId="{33389D7B-17B1-4DA4-81CF-7BD2D2FDB0B5}" type="presOf" srcId="{A4F0CD4E-FD95-48BD-A8E6-EC664FDF9AED}" destId="{27B30E6A-7E3E-41AD-A9BC-A20395C7D6B4}" srcOrd="0" destOrd="0" presId="urn:microsoft.com/office/officeart/2005/8/layout/orgChart1"/>
    <dgm:cxn modelId="{9869FE7B-3322-4585-B217-AF016289E636}" type="presOf" srcId="{F2F459C4-78F8-45E1-B1AF-5C8B04988BFD}" destId="{08CBACD3-2DF2-4E8C-B215-76F5A6640445}" srcOrd="0" destOrd="0" presId="urn:microsoft.com/office/officeart/2005/8/layout/orgChart1"/>
    <dgm:cxn modelId="{88A24395-2BA7-4B67-A578-6973A1846850}" type="presOf" srcId="{13DFDB18-619B-4A9C-836C-4F84D54E232B}" destId="{CFDCBF84-B74E-43BB-8B65-8378E48FEFCB}" srcOrd="0" destOrd="0" presId="urn:microsoft.com/office/officeart/2005/8/layout/orgChart1"/>
    <dgm:cxn modelId="{E2042597-F948-439E-8F5E-CAFD3AAB92E1}" type="presOf" srcId="{843E3A20-E907-414C-A7E1-953A22F6928C}" destId="{24A7E93A-A0D7-43FE-A04C-D2C2A9E85227}" srcOrd="1" destOrd="0" presId="urn:microsoft.com/office/officeart/2005/8/layout/orgChart1"/>
    <dgm:cxn modelId="{ADA9E1A7-11FD-466B-8297-5215C70B53DA}" srcId="{ADD0D390-4344-47C6-9B4C-B58809E7247B}" destId="{F2F459C4-78F8-45E1-B1AF-5C8B04988BFD}" srcOrd="0" destOrd="0" parTransId="{9664E886-1601-413C-93A8-692285EC0B29}" sibTransId="{095E4B46-0565-4830-B8F0-4B698F3B97F7}"/>
    <dgm:cxn modelId="{8D45E0C4-3B0E-4398-B374-93991C858CBB}" type="presOf" srcId="{843E3A20-E907-414C-A7E1-953A22F6928C}" destId="{BA75CFEA-69C0-47E8-8071-A4F17C18EF32}" srcOrd="0" destOrd="0" presId="urn:microsoft.com/office/officeart/2005/8/layout/orgChart1"/>
    <dgm:cxn modelId="{16AED1C8-DCEE-4998-BEBE-180E9D9624EF}" type="presOf" srcId="{ADD0D390-4344-47C6-9B4C-B58809E7247B}" destId="{B5A17C5B-DEB2-4EB5-A308-8A96B33CFDC0}" srcOrd="0" destOrd="0" presId="urn:microsoft.com/office/officeart/2005/8/layout/orgChart1"/>
    <dgm:cxn modelId="{369D0CD8-6120-4A37-8226-496755647D8B}" srcId="{843E3A20-E907-414C-A7E1-953A22F6928C}" destId="{7CBCA00D-0812-4C1A-BDC0-A391FDFE11A2}" srcOrd="0" destOrd="0" parTransId="{03475248-85CC-4ED8-876F-CACEDEAA3825}" sibTransId="{6F295E29-CD0B-4CA3-B23F-F0DD78975D03}"/>
    <dgm:cxn modelId="{5ADB86CC-D40F-46A2-A59B-7A59FE790B39}" type="presParOf" srcId="{40F6B0EA-A1A1-4E33-8F9A-B2AA4B970CC7}" destId="{8F973A5C-244C-4904-BCD3-DE7973101FB3}" srcOrd="0" destOrd="0" presId="urn:microsoft.com/office/officeart/2005/8/layout/orgChart1"/>
    <dgm:cxn modelId="{4761C973-49AA-436D-9322-E19734189486}" type="presParOf" srcId="{8F973A5C-244C-4904-BCD3-DE7973101FB3}" destId="{4F0961B3-6470-463C-B851-DBADCBECD6FB}" srcOrd="0" destOrd="0" presId="urn:microsoft.com/office/officeart/2005/8/layout/orgChart1"/>
    <dgm:cxn modelId="{E8A0C6F3-BBED-425F-844F-5BF1AE9A007D}" type="presParOf" srcId="{4F0961B3-6470-463C-B851-DBADCBECD6FB}" destId="{BA75CFEA-69C0-47E8-8071-A4F17C18EF32}" srcOrd="0" destOrd="0" presId="urn:microsoft.com/office/officeart/2005/8/layout/orgChart1"/>
    <dgm:cxn modelId="{9431EE48-5108-4AC6-ACBE-2EC34CEEC831}" type="presParOf" srcId="{4F0961B3-6470-463C-B851-DBADCBECD6FB}" destId="{24A7E93A-A0D7-43FE-A04C-D2C2A9E85227}" srcOrd="1" destOrd="0" presId="urn:microsoft.com/office/officeart/2005/8/layout/orgChart1"/>
    <dgm:cxn modelId="{344E0AB3-E4F1-4A1D-A7DE-D74EF84A7260}" type="presParOf" srcId="{8F973A5C-244C-4904-BCD3-DE7973101FB3}" destId="{3E11626D-A1A8-4625-BBF3-85DD80711503}" srcOrd="1" destOrd="0" presId="urn:microsoft.com/office/officeart/2005/8/layout/orgChart1"/>
    <dgm:cxn modelId="{A2BD978E-6CAD-4B8D-9FF0-801C71C43E64}" type="presParOf" srcId="{3E11626D-A1A8-4625-BBF3-85DD80711503}" destId="{2A70380E-F614-4E9A-A805-3F0139D191C0}" srcOrd="0" destOrd="0" presId="urn:microsoft.com/office/officeart/2005/8/layout/orgChart1"/>
    <dgm:cxn modelId="{B4BEB4CA-266A-481A-8D3C-D0F700964142}" type="presParOf" srcId="{3E11626D-A1A8-4625-BBF3-85DD80711503}" destId="{19D440C5-B9C5-476E-8A35-FE75ED810685}" srcOrd="1" destOrd="0" presId="urn:microsoft.com/office/officeart/2005/8/layout/orgChart1"/>
    <dgm:cxn modelId="{4E0B4FAF-67FF-43CD-8FED-826AA1E11A4D}" type="presParOf" srcId="{19D440C5-B9C5-476E-8A35-FE75ED810685}" destId="{4D9D427A-C30B-48E7-A1F0-1433DF40D5BF}" srcOrd="0" destOrd="0" presId="urn:microsoft.com/office/officeart/2005/8/layout/orgChart1"/>
    <dgm:cxn modelId="{10BFEE46-A517-4AE8-BA7D-F94808D1F465}" type="presParOf" srcId="{4D9D427A-C30B-48E7-A1F0-1433DF40D5BF}" destId="{33C57AC4-1924-45C5-951E-5A6C7979B8FA}" srcOrd="0" destOrd="0" presId="urn:microsoft.com/office/officeart/2005/8/layout/orgChart1"/>
    <dgm:cxn modelId="{E8C0AE6B-F6FA-49B6-8EEF-CE7EBED1F4F2}" type="presParOf" srcId="{4D9D427A-C30B-48E7-A1F0-1433DF40D5BF}" destId="{F55ABE71-0F52-4428-86FB-486D4ACA0FC5}" srcOrd="1" destOrd="0" presId="urn:microsoft.com/office/officeart/2005/8/layout/orgChart1"/>
    <dgm:cxn modelId="{0C32B355-D337-4057-BA20-F33473E990CE}" type="presParOf" srcId="{19D440C5-B9C5-476E-8A35-FE75ED810685}" destId="{CABB3908-4BD9-4EE5-9F21-3BC308451EC7}" srcOrd="1" destOrd="0" presId="urn:microsoft.com/office/officeart/2005/8/layout/orgChart1"/>
    <dgm:cxn modelId="{C3AECC17-EB7E-4546-9848-6011DCEE72C6}" type="presParOf" srcId="{19D440C5-B9C5-476E-8A35-FE75ED810685}" destId="{211234A3-F835-4EE4-BCB2-A0FBA72C7BC4}" srcOrd="2" destOrd="0" presId="urn:microsoft.com/office/officeart/2005/8/layout/orgChart1"/>
    <dgm:cxn modelId="{E2DB5379-51D6-4CEB-9418-7D2CA6C5A5FD}" type="presParOf" srcId="{3E11626D-A1A8-4625-BBF3-85DD80711503}" destId="{63A39947-6D41-4F8A-989A-28B5BBCBDBE7}" srcOrd="2" destOrd="0" presId="urn:microsoft.com/office/officeart/2005/8/layout/orgChart1"/>
    <dgm:cxn modelId="{10696CE5-956F-40DB-9F82-8C4EC76B4764}" type="presParOf" srcId="{3E11626D-A1A8-4625-BBF3-85DD80711503}" destId="{58F4A1AB-565A-47EB-A7DC-CD06695C81EE}" srcOrd="3" destOrd="0" presId="urn:microsoft.com/office/officeart/2005/8/layout/orgChart1"/>
    <dgm:cxn modelId="{0BB799CB-56C4-4889-829F-F0D4B23CD88E}" type="presParOf" srcId="{58F4A1AB-565A-47EB-A7DC-CD06695C81EE}" destId="{E288EC82-4951-422A-8ED6-6D7AAA7849F8}" srcOrd="0" destOrd="0" presId="urn:microsoft.com/office/officeart/2005/8/layout/orgChart1"/>
    <dgm:cxn modelId="{3B265DE1-6CB1-4720-9077-8BDCAFB9384E}" type="presParOf" srcId="{E288EC82-4951-422A-8ED6-6D7AAA7849F8}" destId="{B5A17C5B-DEB2-4EB5-A308-8A96B33CFDC0}" srcOrd="0" destOrd="0" presId="urn:microsoft.com/office/officeart/2005/8/layout/orgChart1"/>
    <dgm:cxn modelId="{BBEABD90-F89B-4071-A66D-7CABA7D007D7}" type="presParOf" srcId="{E288EC82-4951-422A-8ED6-6D7AAA7849F8}" destId="{E9D0AF4E-4257-4E30-B9BE-6A5E4143B187}" srcOrd="1" destOrd="0" presId="urn:microsoft.com/office/officeart/2005/8/layout/orgChart1"/>
    <dgm:cxn modelId="{CB265B14-A920-43E4-8C3A-5B1DA1F1CAE1}" type="presParOf" srcId="{58F4A1AB-565A-47EB-A7DC-CD06695C81EE}" destId="{85D1D578-FE14-412E-B72D-4E4BD72D952D}" srcOrd="1" destOrd="0" presId="urn:microsoft.com/office/officeart/2005/8/layout/orgChart1"/>
    <dgm:cxn modelId="{8F1FB1C4-1A1E-4469-912E-BB0EC45CF01A}" type="presParOf" srcId="{85D1D578-FE14-412E-B72D-4E4BD72D952D}" destId="{EF0DF3B9-C872-42B9-8363-B859D98A53A5}" srcOrd="0" destOrd="0" presId="urn:microsoft.com/office/officeart/2005/8/layout/orgChart1"/>
    <dgm:cxn modelId="{CD305D0C-762C-45F7-99FC-4C394587CE9C}" type="presParOf" srcId="{85D1D578-FE14-412E-B72D-4E4BD72D952D}" destId="{BBA9F04F-9B7C-47A5-B8D0-31BA72B76CEF}" srcOrd="1" destOrd="0" presId="urn:microsoft.com/office/officeart/2005/8/layout/orgChart1"/>
    <dgm:cxn modelId="{4FAD2603-453F-4333-B75C-7E7F3C28F76B}" type="presParOf" srcId="{BBA9F04F-9B7C-47A5-B8D0-31BA72B76CEF}" destId="{0D5BB71C-DF66-4D91-ACB3-960C2645B75C}" srcOrd="0" destOrd="0" presId="urn:microsoft.com/office/officeart/2005/8/layout/orgChart1"/>
    <dgm:cxn modelId="{2E350738-12EE-4B5F-AF6D-2CFDC531FE80}" type="presParOf" srcId="{0D5BB71C-DF66-4D91-ACB3-960C2645B75C}" destId="{08CBACD3-2DF2-4E8C-B215-76F5A6640445}" srcOrd="0" destOrd="0" presId="urn:microsoft.com/office/officeart/2005/8/layout/orgChart1"/>
    <dgm:cxn modelId="{3E312A78-6923-4D13-B095-A216ABE6D4F0}" type="presParOf" srcId="{0D5BB71C-DF66-4D91-ACB3-960C2645B75C}" destId="{6BBA7396-6F4F-4790-9959-59983F7084BB}" srcOrd="1" destOrd="0" presId="urn:microsoft.com/office/officeart/2005/8/layout/orgChart1"/>
    <dgm:cxn modelId="{6105696F-0C5F-428B-898D-FF1ACD5025E3}" type="presParOf" srcId="{BBA9F04F-9B7C-47A5-B8D0-31BA72B76CEF}" destId="{C80C301D-D4AA-4A16-B907-17F643D7AFA0}" srcOrd="1" destOrd="0" presId="urn:microsoft.com/office/officeart/2005/8/layout/orgChart1"/>
    <dgm:cxn modelId="{4E346A45-81C1-4F5D-85CC-30E03CFA98E7}" type="presParOf" srcId="{BBA9F04F-9B7C-47A5-B8D0-31BA72B76CEF}" destId="{A5FECBC0-4FD1-4050-8DFE-74D16584FFCF}" srcOrd="2" destOrd="0" presId="urn:microsoft.com/office/officeart/2005/8/layout/orgChart1"/>
    <dgm:cxn modelId="{379BF1FB-7B2D-4D02-8ADC-D1BDA4635FC9}" type="presParOf" srcId="{85D1D578-FE14-412E-B72D-4E4BD72D952D}" destId="{27B30E6A-7E3E-41AD-A9BC-A20395C7D6B4}" srcOrd="2" destOrd="0" presId="urn:microsoft.com/office/officeart/2005/8/layout/orgChart1"/>
    <dgm:cxn modelId="{890A36C5-298F-4738-8E52-B5C059E3F47E}" type="presParOf" srcId="{85D1D578-FE14-412E-B72D-4E4BD72D952D}" destId="{3ACAF218-5C96-4EDA-BDBC-6C2231533FDD}" srcOrd="3" destOrd="0" presId="urn:microsoft.com/office/officeart/2005/8/layout/orgChart1"/>
    <dgm:cxn modelId="{38B61CBB-3C5E-4628-B6CC-DD8538EBA70C}" type="presParOf" srcId="{3ACAF218-5C96-4EDA-BDBC-6C2231533FDD}" destId="{7DD56D37-A48E-4080-84C3-4EA05B055DB6}" srcOrd="0" destOrd="0" presId="urn:microsoft.com/office/officeart/2005/8/layout/orgChart1"/>
    <dgm:cxn modelId="{B44637FC-86B4-4A08-A5A7-2EF3F9208121}" type="presParOf" srcId="{7DD56D37-A48E-4080-84C3-4EA05B055DB6}" destId="{CFDCBF84-B74E-43BB-8B65-8378E48FEFCB}" srcOrd="0" destOrd="0" presId="urn:microsoft.com/office/officeart/2005/8/layout/orgChart1"/>
    <dgm:cxn modelId="{3FE108E5-B3EE-42DB-A4C5-80FC53293231}" type="presParOf" srcId="{7DD56D37-A48E-4080-84C3-4EA05B055DB6}" destId="{BF7FC29B-60FB-4BF0-A08D-7D69B16CC68E}" srcOrd="1" destOrd="0" presId="urn:microsoft.com/office/officeart/2005/8/layout/orgChart1"/>
    <dgm:cxn modelId="{18C28B6C-D4EA-4164-87A6-91AE7EAAC9C1}" type="presParOf" srcId="{3ACAF218-5C96-4EDA-BDBC-6C2231533FDD}" destId="{E680468B-FAA4-46A5-905A-89C9A6FEF4A8}" srcOrd="1" destOrd="0" presId="urn:microsoft.com/office/officeart/2005/8/layout/orgChart1"/>
    <dgm:cxn modelId="{6E98A02E-6674-4F56-AAE4-23FEF7E85EC0}" type="presParOf" srcId="{3ACAF218-5C96-4EDA-BDBC-6C2231533FDD}" destId="{EA7E10D9-4374-45C1-8AEA-74BD115BAF3E}" srcOrd="2" destOrd="0" presId="urn:microsoft.com/office/officeart/2005/8/layout/orgChart1"/>
    <dgm:cxn modelId="{ADB149E0-7BD9-423F-9920-D3D5322400C5}" type="presParOf" srcId="{58F4A1AB-565A-47EB-A7DC-CD06695C81EE}" destId="{1AF74A13-EF85-458B-A7B9-9CC78EC1E9BA}" srcOrd="2" destOrd="0" presId="urn:microsoft.com/office/officeart/2005/8/layout/orgChart1"/>
    <dgm:cxn modelId="{D854E97D-0F54-4B14-84BB-E5502680013D}" type="presParOf" srcId="{8F973A5C-244C-4904-BCD3-DE7973101FB3}" destId="{6ED36CCF-7ED9-45AC-82DB-2F9DF8F2FF5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30E6A-7E3E-41AD-A9BC-A20395C7D6B4}">
      <dsp:nvSpPr>
        <dsp:cNvPr id="0" name=""/>
        <dsp:cNvSpPr/>
      </dsp:nvSpPr>
      <dsp:spPr>
        <a:xfrm>
          <a:off x="3533476" y="1824464"/>
          <a:ext cx="911528" cy="316398"/>
        </a:xfrm>
        <a:custGeom>
          <a:avLst/>
          <a:gdLst/>
          <a:ahLst/>
          <a:cxnLst/>
          <a:rect l="0" t="0" r="0" b="0"/>
          <a:pathLst>
            <a:path>
              <a:moveTo>
                <a:pt x="0" y="0"/>
              </a:moveTo>
              <a:lnTo>
                <a:pt x="0" y="158199"/>
              </a:lnTo>
              <a:lnTo>
                <a:pt x="911528" y="158199"/>
              </a:lnTo>
              <a:lnTo>
                <a:pt x="911528" y="316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0DF3B9-C872-42B9-8363-B859D98A53A5}">
      <dsp:nvSpPr>
        <dsp:cNvPr id="0" name=""/>
        <dsp:cNvSpPr/>
      </dsp:nvSpPr>
      <dsp:spPr>
        <a:xfrm>
          <a:off x="2621948" y="1824464"/>
          <a:ext cx="911528" cy="316398"/>
        </a:xfrm>
        <a:custGeom>
          <a:avLst/>
          <a:gdLst/>
          <a:ahLst/>
          <a:cxnLst/>
          <a:rect l="0" t="0" r="0" b="0"/>
          <a:pathLst>
            <a:path>
              <a:moveTo>
                <a:pt x="911528" y="0"/>
              </a:moveTo>
              <a:lnTo>
                <a:pt x="911528" y="158199"/>
              </a:lnTo>
              <a:lnTo>
                <a:pt x="0" y="158199"/>
              </a:lnTo>
              <a:lnTo>
                <a:pt x="0" y="3163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A39947-6D41-4F8A-989A-28B5BBCBDBE7}">
      <dsp:nvSpPr>
        <dsp:cNvPr id="0" name=""/>
        <dsp:cNvSpPr/>
      </dsp:nvSpPr>
      <dsp:spPr>
        <a:xfrm>
          <a:off x="2411920" y="754172"/>
          <a:ext cx="1121556" cy="316963"/>
        </a:xfrm>
        <a:custGeom>
          <a:avLst/>
          <a:gdLst/>
          <a:ahLst/>
          <a:cxnLst/>
          <a:rect l="0" t="0" r="0" b="0"/>
          <a:pathLst>
            <a:path>
              <a:moveTo>
                <a:pt x="0" y="0"/>
              </a:moveTo>
              <a:lnTo>
                <a:pt x="0" y="158764"/>
              </a:lnTo>
              <a:lnTo>
                <a:pt x="1121556" y="158764"/>
              </a:lnTo>
              <a:lnTo>
                <a:pt x="1121556" y="3169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70380E-F614-4E9A-A805-3F0139D191C0}">
      <dsp:nvSpPr>
        <dsp:cNvPr id="0" name=""/>
        <dsp:cNvSpPr/>
      </dsp:nvSpPr>
      <dsp:spPr>
        <a:xfrm>
          <a:off x="1242995" y="754172"/>
          <a:ext cx="1168925" cy="316963"/>
        </a:xfrm>
        <a:custGeom>
          <a:avLst/>
          <a:gdLst/>
          <a:ahLst/>
          <a:cxnLst/>
          <a:rect l="0" t="0" r="0" b="0"/>
          <a:pathLst>
            <a:path>
              <a:moveTo>
                <a:pt x="1168925" y="0"/>
              </a:moveTo>
              <a:lnTo>
                <a:pt x="1168925" y="158764"/>
              </a:lnTo>
              <a:lnTo>
                <a:pt x="0" y="158764"/>
              </a:lnTo>
              <a:lnTo>
                <a:pt x="0" y="3169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75CFEA-69C0-47E8-8071-A4F17C18EF32}">
      <dsp:nvSpPr>
        <dsp:cNvPr id="0" name=""/>
        <dsp:cNvSpPr/>
      </dsp:nvSpPr>
      <dsp:spPr>
        <a:xfrm>
          <a:off x="1401179" y="843"/>
          <a:ext cx="2021483" cy="75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Outreach </a:t>
          </a:r>
        </a:p>
        <a:p>
          <a:pPr marL="0" lvl="0" indent="0" algn="ctr" defTabSz="533400">
            <a:lnSpc>
              <a:spcPct val="90000"/>
            </a:lnSpc>
            <a:spcBef>
              <a:spcPct val="0"/>
            </a:spcBef>
            <a:spcAft>
              <a:spcPct val="35000"/>
            </a:spcAft>
            <a:buNone/>
          </a:pPr>
          <a:r>
            <a:rPr lang="en-GB" sz="1200" kern="1200"/>
            <a:t>&amp; Private Rented Option Service </a:t>
          </a:r>
        </a:p>
        <a:p>
          <a:pPr marL="0" lvl="0" indent="0" algn="ctr" defTabSz="533400">
            <a:lnSpc>
              <a:spcPct val="90000"/>
            </a:lnSpc>
            <a:spcBef>
              <a:spcPct val="0"/>
            </a:spcBef>
            <a:spcAft>
              <a:spcPct val="35000"/>
            </a:spcAft>
            <a:buNone/>
          </a:pPr>
          <a:r>
            <a:rPr lang="en-GB" sz="1200" kern="1200"/>
            <a:t>Manager</a:t>
          </a:r>
        </a:p>
      </dsp:txBody>
      <dsp:txXfrm>
        <a:off x="1401179" y="843"/>
        <a:ext cx="2021483" cy="753329"/>
      </dsp:txXfrm>
    </dsp:sp>
    <dsp:sp modelId="{33C57AC4-1924-45C5-951E-5A6C7979B8FA}">
      <dsp:nvSpPr>
        <dsp:cNvPr id="0" name=""/>
        <dsp:cNvSpPr/>
      </dsp:nvSpPr>
      <dsp:spPr>
        <a:xfrm>
          <a:off x="269015" y="1071135"/>
          <a:ext cx="1947958" cy="75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Outreach </a:t>
          </a:r>
        </a:p>
        <a:p>
          <a:pPr marL="0" lvl="0" indent="0" algn="ctr" defTabSz="533400">
            <a:lnSpc>
              <a:spcPct val="90000"/>
            </a:lnSpc>
            <a:spcBef>
              <a:spcPct val="0"/>
            </a:spcBef>
            <a:spcAft>
              <a:spcPct val="35000"/>
            </a:spcAft>
            <a:buNone/>
          </a:pPr>
          <a:r>
            <a:rPr lang="en-GB" sz="1200" kern="1200"/>
            <a:t>Team Leader</a:t>
          </a:r>
        </a:p>
      </dsp:txBody>
      <dsp:txXfrm>
        <a:off x="269015" y="1071135"/>
        <a:ext cx="1947958" cy="753329"/>
      </dsp:txXfrm>
    </dsp:sp>
    <dsp:sp modelId="{B5A17C5B-DEB2-4EB5-A308-8A96B33CFDC0}">
      <dsp:nvSpPr>
        <dsp:cNvPr id="0" name=""/>
        <dsp:cNvSpPr/>
      </dsp:nvSpPr>
      <dsp:spPr>
        <a:xfrm>
          <a:off x="2533372" y="1071135"/>
          <a:ext cx="2000209" cy="75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Leader - </a:t>
          </a:r>
        </a:p>
        <a:p>
          <a:pPr marL="0" lvl="0" indent="0" algn="ctr" defTabSz="533400">
            <a:lnSpc>
              <a:spcPct val="90000"/>
            </a:lnSpc>
            <a:spcBef>
              <a:spcPct val="0"/>
            </a:spcBef>
            <a:spcAft>
              <a:spcPct val="35000"/>
            </a:spcAft>
            <a:buNone/>
          </a:pPr>
          <a:r>
            <a:rPr lang="en-GB" sz="1200" kern="1200"/>
            <a:t>Private Rented Options</a:t>
          </a:r>
        </a:p>
        <a:p>
          <a:pPr marL="0" lvl="0" indent="0" algn="ctr" defTabSz="533400">
            <a:lnSpc>
              <a:spcPct val="90000"/>
            </a:lnSpc>
            <a:spcBef>
              <a:spcPct val="0"/>
            </a:spcBef>
            <a:spcAft>
              <a:spcPct val="35000"/>
            </a:spcAft>
            <a:buNone/>
          </a:pPr>
          <a:endParaRPr lang="en-GB" sz="1200" kern="1200"/>
        </a:p>
      </dsp:txBody>
      <dsp:txXfrm>
        <a:off x="2533372" y="1071135"/>
        <a:ext cx="2000209" cy="753329"/>
      </dsp:txXfrm>
    </dsp:sp>
    <dsp:sp modelId="{08CBACD3-2DF2-4E8C-B215-76F5A6640445}">
      <dsp:nvSpPr>
        <dsp:cNvPr id="0" name=""/>
        <dsp:cNvSpPr/>
      </dsp:nvSpPr>
      <dsp:spPr>
        <a:xfrm>
          <a:off x="1868619" y="2140862"/>
          <a:ext cx="1506658" cy="75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Private Rented Options Officers x 6</a:t>
          </a:r>
        </a:p>
      </dsp:txBody>
      <dsp:txXfrm>
        <a:off x="1868619" y="2140862"/>
        <a:ext cx="1506658" cy="753329"/>
      </dsp:txXfrm>
    </dsp:sp>
    <dsp:sp modelId="{CFDCBF84-B74E-43BB-8B65-8378E48FEFCB}">
      <dsp:nvSpPr>
        <dsp:cNvPr id="0" name=""/>
        <dsp:cNvSpPr/>
      </dsp:nvSpPr>
      <dsp:spPr>
        <a:xfrm>
          <a:off x="3691675" y="2140862"/>
          <a:ext cx="1506658" cy="75332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t>Landlord Liasion Officer x 3</a:t>
          </a:r>
        </a:p>
      </dsp:txBody>
      <dsp:txXfrm>
        <a:off x="3691675" y="2140862"/>
        <a:ext cx="1506658" cy="7533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Olivia Shute</cp:lastModifiedBy>
  <cp:revision>3</cp:revision>
  <cp:lastPrinted>2020-01-13T12:11:00Z</cp:lastPrinted>
  <dcterms:created xsi:type="dcterms:W3CDTF">2026-05-21T16:18:00Z</dcterms:created>
  <dcterms:modified xsi:type="dcterms:W3CDTF">2026-05-21T16:19:00Z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0x010100015C643702B0674D96FA990FD0B24FEB</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