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006F9761" w:rsidR="00D45D7E" w:rsidRPr="00B35669" w:rsidRDefault="00432A83"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xml:space="preserve"> </w:t>
            </w:r>
            <w:r w:rsidR="00E86875">
              <w:rPr>
                <w:rFonts w:ascii="Arial" w:eastAsia="Times New Roman" w:hAnsi="Arial" w:cs="Arial"/>
                <w:color w:val="000000"/>
                <w:sz w:val="20"/>
                <w:szCs w:val="20"/>
                <w:lang w:eastAsia="en-GB"/>
              </w:rPr>
              <w:t xml:space="preserve">Markets Commercial </w:t>
            </w:r>
            <w:r w:rsidR="00F7095B">
              <w:rPr>
                <w:rFonts w:ascii="Arial" w:eastAsia="Times New Roman" w:hAnsi="Arial" w:cs="Arial"/>
                <w:color w:val="000000"/>
                <w:sz w:val="20"/>
                <w:szCs w:val="20"/>
                <w:lang w:eastAsia="en-GB"/>
              </w:rPr>
              <w:t>Manager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306A4190" w:rsidR="00A47A5E" w:rsidRPr="00B35669" w:rsidRDefault="00F7095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Jo Hinchcliffe</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vAlign w:val="center"/>
            <w:hideMark/>
          </w:tcPr>
          <w:p w14:paraId="45A8AE99" w14:textId="661CCE0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F7095B">
              <w:rPr>
                <w:rFonts w:ascii="Arial" w:eastAsia="Times New Roman" w:hAnsi="Arial" w:cs="Arial"/>
                <w:color w:val="000000"/>
                <w:sz w:val="20"/>
                <w:szCs w:val="20"/>
                <w:lang w:eastAsia="en-GB"/>
              </w:rPr>
              <w:t>Markets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30F7437D"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9B0CE1">
              <w:rPr>
                <w:rFonts w:ascii="Arial" w:eastAsia="Times New Roman" w:hAnsi="Arial" w:cs="Arial"/>
                <w:color w:val="000000"/>
                <w:sz w:val="20"/>
                <w:szCs w:val="20"/>
                <w:lang w:eastAsia="en-GB"/>
              </w:rPr>
              <w:t>Colin Wolstenholme</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71EF8680" w14:textId="77777777" w:rsidR="00721D8A" w:rsidRPr="00485511" w:rsidRDefault="00721D8A" w:rsidP="0086221B">
            <w:pPr>
              <w:pStyle w:val="NormalWeb"/>
              <w:numPr>
                <w:ilvl w:val="0"/>
                <w:numId w:val="9"/>
              </w:numPr>
              <w:shd w:val="clear" w:color="auto" w:fill="FAFAFA"/>
              <w:spacing w:before="0" w:beforeAutospacing="0" w:after="120" w:afterAutospacing="0" w:line="300" w:lineRule="atLeast"/>
              <w:jc w:val="both"/>
              <w:rPr>
                <w:rFonts w:ascii="Arial" w:hAnsi="Arial" w:cs="Arial"/>
                <w:b/>
                <w:bCs/>
                <w:color w:val="000000" w:themeColor="text1"/>
              </w:rPr>
            </w:pPr>
            <w:r w:rsidRPr="00485511">
              <w:rPr>
                <w:rStyle w:val="Strong"/>
                <w:rFonts w:ascii="Arial" w:hAnsi="Arial" w:cs="Arial"/>
                <w:b w:val="0"/>
                <w:bCs w:val="0"/>
                <w:color w:val="000000" w:themeColor="text1"/>
              </w:rPr>
              <w:t>Drive activity growth, income generation and new commercial opportunities across Darley Street Market, St James’s Wholesale Market and Keighley Market. Lead the identification of new business potential, secure new tenancies, curate an effective tenant mix, and align the markets offer with wider Council strategies and plans.</w:t>
            </w:r>
          </w:p>
          <w:p w14:paraId="0D07D0F1" w14:textId="77777777" w:rsidR="00721D8A" w:rsidRPr="00485511" w:rsidRDefault="00721D8A" w:rsidP="0086221B">
            <w:pPr>
              <w:pStyle w:val="NormalWeb"/>
              <w:numPr>
                <w:ilvl w:val="0"/>
                <w:numId w:val="9"/>
              </w:numPr>
              <w:shd w:val="clear" w:color="auto" w:fill="FAFAFA"/>
              <w:spacing w:before="0" w:beforeAutospacing="0" w:after="120" w:afterAutospacing="0" w:line="300" w:lineRule="atLeast"/>
              <w:jc w:val="both"/>
              <w:rPr>
                <w:rFonts w:ascii="Arial" w:hAnsi="Arial" w:cs="Arial"/>
                <w:b/>
                <w:bCs/>
                <w:color w:val="000000" w:themeColor="text1"/>
              </w:rPr>
            </w:pPr>
            <w:r w:rsidRPr="00485511">
              <w:rPr>
                <w:rStyle w:val="Strong"/>
                <w:rFonts w:ascii="Arial" w:hAnsi="Arial" w:cs="Arial"/>
                <w:b w:val="0"/>
                <w:bCs w:val="0"/>
                <w:color w:val="000000" w:themeColor="text1"/>
              </w:rPr>
              <w:t>Lead all marketing, communications, corporate affairs and branding activity for the Markets Service, ensuring the effective delivery of campaigns, events and engagement activity that increases footfall across indoor and outdoor markets.</w:t>
            </w:r>
          </w:p>
          <w:p w14:paraId="3597F890" w14:textId="1E49B9F0" w:rsidR="00AD2654" w:rsidRPr="00406963" w:rsidRDefault="00721D8A" w:rsidP="0086221B">
            <w:pPr>
              <w:pStyle w:val="NormalWeb"/>
              <w:numPr>
                <w:ilvl w:val="0"/>
                <w:numId w:val="9"/>
              </w:numPr>
              <w:shd w:val="clear" w:color="auto" w:fill="FAFAFA"/>
              <w:spacing w:before="0" w:beforeAutospacing="0" w:after="120" w:afterAutospacing="0" w:line="300" w:lineRule="atLeast"/>
              <w:jc w:val="both"/>
              <w:rPr>
                <w:rFonts w:ascii="Arial" w:hAnsi="Arial" w:cs="Arial"/>
              </w:rPr>
            </w:pPr>
            <w:r w:rsidRPr="00485511">
              <w:rPr>
                <w:rStyle w:val="Strong"/>
                <w:rFonts w:ascii="Arial" w:hAnsi="Arial" w:cs="Arial"/>
                <w:b w:val="0"/>
                <w:bCs w:val="0"/>
                <w:color w:val="000000" w:themeColor="text1"/>
              </w:rPr>
              <w:t>Work collaboratively with internal and external stakeholders on projects that advance the aims of the Markets Service and contribute to the district’s wider economic, cultural, regeneration, skills, and health and wellbeing priorities</w:t>
            </w:r>
            <w:r w:rsidRPr="00721D8A">
              <w:rPr>
                <w:rStyle w:val="Strong"/>
                <w:rFonts w:ascii="Arial" w:hAnsi="Arial" w:cs="Arial"/>
                <w:b w:val="0"/>
                <w:bCs w:val="0"/>
                <w:color w:val="424242"/>
              </w:rPr>
              <w:t>.</w:t>
            </w:r>
          </w:p>
        </w:tc>
      </w:tr>
      <w:tr w:rsidR="00986E2A" w:rsidRPr="00B35669" w14:paraId="713A7191" w14:textId="77777777" w:rsidTr="00721D8A">
        <w:trPr>
          <w:cantSplit/>
          <w:trHeight w:val="243"/>
        </w:trPr>
        <w:tc>
          <w:tcPr>
            <w:tcW w:w="10488" w:type="dxa"/>
          </w:tcPr>
          <w:p w14:paraId="27AB49C9" w14:textId="77777777" w:rsidR="00986E2A" w:rsidRPr="00406963" w:rsidRDefault="00986E2A" w:rsidP="00B9336E">
            <w:pPr>
              <w:tabs>
                <w:tab w:val="left" w:pos="-720"/>
              </w:tabs>
              <w:suppressAutoHyphens/>
              <w:spacing w:after="0" w:line="240" w:lineRule="auto"/>
              <w:jc w:val="both"/>
              <w:rPr>
                <w:rFonts w:ascii="Arial" w:eastAsia="Times New Roman" w:hAnsi="Arial" w:cs="Arial"/>
                <w:color w:val="000000"/>
                <w:sz w:val="24"/>
                <w:szCs w:val="24"/>
                <w:lang w:eastAsia="en-GB"/>
              </w:rPr>
            </w:pP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86221B">
        <w:trPr>
          <w:trHeight w:val="2686"/>
        </w:trPr>
        <w:tc>
          <w:tcPr>
            <w:tcW w:w="10488" w:type="dxa"/>
            <w:tcBorders>
              <w:top w:val="single" w:sz="4" w:space="0" w:color="auto"/>
              <w:left w:val="single" w:sz="8" w:space="0" w:color="auto"/>
              <w:bottom w:val="single" w:sz="4" w:space="0" w:color="auto"/>
              <w:right w:val="single" w:sz="8" w:space="0" w:color="000000"/>
            </w:tcBorders>
            <w:hideMark/>
          </w:tcPr>
          <w:p w14:paraId="12EEA466" w14:textId="77777777" w:rsidR="00E84327"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Build and maintain strong relationships with internal and external stakeholders, including event partners, funding bodies, commercial organisations and community groups, to support growth and development across all markets.</w:t>
            </w:r>
          </w:p>
          <w:p w14:paraId="1B6E5FF9" w14:textId="77777777" w:rsidR="00485511" w:rsidRDefault="00485511" w:rsidP="0086221B">
            <w:pPr>
              <w:pStyle w:val="ListParagraph"/>
              <w:jc w:val="both"/>
              <w:rPr>
                <w:rFonts w:ascii="Arial" w:hAnsi="Arial" w:cs="Arial"/>
                <w:color w:val="000000" w:themeColor="text1"/>
                <w:sz w:val="24"/>
                <w:szCs w:val="24"/>
                <w:lang w:eastAsia="en-GB"/>
              </w:rPr>
            </w:pPr>
          </w:p>
          <w:p w14:paraId="68259D1E" w14:textId="2C718E57"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Lead and oversee stall allocation, tenancy applications and occupancy planning for permanent and casual traders, ensuring a healthy tenant mix and proactively managing opportunities for prospective tenants, including test</w:t>
            </w:r>
            <w:r w:rsidRPr="00485511">
              <w:rPr>
                <w:rFonts w:ascii="Arial" w:hAnsi="Arial" w:cs="Arial"/>
                <w:color w:val="000000" w:themeColor="text1"/>
                <w:sz w:val="24"/>
                <w:szCs w:val="24"/>
                <w:lang w:eastAsia="en-GB"/>
              </w:rPr>
              <w:noBreakHyphen/>
              <w:t>trade and pop</w:t>
            </w:r>
            <w:r w:rsidRPr="00485511">
              <w:rPr>
                <w:rFonts w:ascii="Arial" w:hAnsi="Arial" w:cs="Arial"/>
                <w:color w:val="000000" w:themeColor="text1"/>
                <w:sz w:val="24"/>
                <w:szCs w:val="24"/>
                <w:lang w:eastAsia="en-GB"/>
              </w:rPr>
              <w:noBreakHyphen/>
              <w:t>up activity.</w:t>
            </w:r>
          </w:p>
          <w:p w14:paraId="5C4FCB7B" w14:textId="77777777" w:rsidR="00485511" w:rsidRDefault="00485511" w:rsidP="0086221B">
            <w:pPr>
              <w:pStyle w:val="ListParagraph"/>
              <w:jc w:val="both"/>
              <w:rPr>
                <w:rFonts w:ascii="Arial" w:hAnsi="Arial" w:cs="Arial"/>
                <w:color w:val="000000" w:themeColor="text1"/>
                <w:sz w:val="24"/>
                <w:szCs w:val="24"/>
                <w:lang w:eastAsia="en-GB"/>
              </w:rPr>
            </w:pPr>
          </w:p>
          <w:p w14:paraId="06096D5B" w14:textId="09033D35"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Chair quarterly business development, growth, marketing and promotions meetings with tenants across all markets to strengthen collaboration, gather insights and support service improvement.</w:t>
            </w:r>
          </w:p>
          <w:p w14:paraId="74A4BAFA" w14:textId="77777777" w:rsidR="00485511" w:rsidRDefault="00485511" w:rsidP="0086221B">
            <w:pPr>
              <w:pStyle w:val="ListParagraph"/>
              <w:jc w:val="both"/>
              <w:rPr>
                <w:rFonts w:ascii="Arial" w:hAnsi="Arial" w:cs="Arial"/>
                <w:color w:val="000000" w:themeColor="text1"/>
                <w:sz w:val="24"/>
                <w:szCs w:val="24"/>
                <w:lang w:eastAsia="en-GB"/>
              </w:rPr>
            </w:pPr>
          </w:p>
          <w:p w14:paraId="32B4ED4A" w14:textId="7C3E147B"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Identify, develop and secure opportunities for income generation, sponsorship and commercial partnerships that enhance the financial sustainability of the Markets Service.</w:t>
            </w:r>
          </w:p>
          <w:p w14:paraId="6F4B243D" w14:textId="77777777" w:rsidR="00485511" w:rsidRDefault="00485511" w:rsidP="0086221B">
            <w:pPr>
              <w:pStyle w:val="ListParagraph"/>
              <w:jc w:val="both"/>
              <w:rPr>
                <w:rFonts w:ascii="Arial" w:hAnsi="Arial" w:cs="Arial"/>
                <w:color w:val="000000" w:themeColor="text1"/>
                <w:sz w:val="24"/>
                <w:szCs w:val="24"/>
                <w:lang w:eastAsia="en-GB"/>
              </w:rPr>
            </w:pPr>
          </w:p>
          <w:p w14:paraId="61FFF052" w14:textId="6EA5F23E"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lastRenderedPageBreak/>
              <w:t>Lead the planning, development and delivery of creative commercial projects, marketing content and campaigns across all channels, ensuring alignment with brand identity and maximising return on investment.</w:t>
            </w:r>
          </w:p>
          <w:p w14:paraId="721424E9" w14:textId="77777777" w:rsidR="00485511" w:rsidRDefault="00485511" w:rsidP="0086221B">
            <w:pPr>
              <w:pStyle w:val="ListParagraph"/>
              <w:jc w:val="both"/>
              <w:rPr>
                <w:rFonts w:ascii="Arial" w:hAnsi="Arial" w:cs="Arial"/>
                <w:color w:val="000000" w:themeColor="text1"/>
                <w:sz w:val="24"/>
                <w:szCs w:val="24"/>
                <w:lang w:eastAsia="en-GB"/>
              </w:rPr>
            </w:pPr>
          </w:p>
          <w:p w14:paraId="32B35BB9" w14:textId="30BA31C5"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Manage marketing, publicity and promotions budgets, ensuring effective use of resources, cost control, procurement compliance and identification of internal funding sources that support Council priorities.</w:t>
            </w:r>
          </w:p>
          <w:p w14:paraId="628AD59D" w14:textId="77777777" w:rsidR="00485511" w:rsidRDefault="00485511" w:rsidP="0086221B">
            <w:pPr>
              <w:pStyle w:val="ListParagraph"/>
              <w:jc w:val="both"/>
              <w:rPr>
                <w:rFonts w:ascii="Arial" w:hAnsi="Arial" w:cs="Arial"/>
                <w:color w:val="000000" w:themeColor="text1"/>
                <w:sz w:val="24"/>
                <w:szCs w:val="24"/>
                <w:lang w:eastAsia="en-GB"/>
              </w:rPr>
            </w:pPr>
          </w:p>
          <w:p w14:paraId="25D28B32" w14:textId="09D8F064"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Provide leadership, direction and performance management for the Events, Engagement &amp; Programme Officer and Business Support Officers, enabling professional development, effective task management and a positive team culture.</w:t>
            </w:r>
          </w:p>
          <w:p w14:paraId="27631A7D" w14:textId="77777777" w:rsidR="00485511" w:rsidRDefault="00485511" w:rsidP="0086221B">
            <w:pPr>
              <w:pStyle w:val="ListParagraph"/>
              <w:jc w:val="both"/>
              <w:rPr>
                <w:rFonts w:ascii="Arial" w:hAnsi="Arial" w:cs="Arial"/>
                <w:color w:val="000000" w:themeColor="text1"/>
                <w:sz w:val="24"/>
                <w:szCs w:val="24"/>
                <w:lang w:eastAsia="en-GB"/>
              </w:rPr>
            </w:pPr>
          </w:p>
          <w:p w14:paraId="1932BF7A" w14:textId="0331C51A"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Manage the annual markets events and promotional programme, including cultural, community, religious, seasonal, Christmas, creative, sporting, music, film and dance activity, securing additional income through ticketing, sponsorship and sales.</w:t>
            </w:r>
          </w:p>
          <w:p w14:paraId="1F0E94B3" w14:textId="77777777" w:rsidR="00485511" w:rsidRDefault="00485511" w:rsidP="0086221B">
            <w:pPr>
              <w:pStyle w:val="ListParagraph"/>
              <w:jc w:val="both"/>
              <w:rPr>
                <w:rFonts w:ascii="Arial" w:hAnsi="Arial" w:cs="Arial"/>
                <w:color w:val="000000" w:themeColor="text1"/>
                <w:sz w:val="24"/>
                <w:szCs w:val="24"/>
                <w:lang w:eastAsia="en-GB"/>
              </w:rPr>
            </w:pPr>
          </w:p>
          <w:p w14:paraId="4AE87BA5" w14:textId="1FFBEF0D"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Create and deliver the annual digital engagement strategy, including website content planning, social media activity and digital campaigns to increase visibility, engagement and footfall.</w:t>
            </w:r>
          </w:p>
          <w:p w14:paraId="6AAB2ACA" w14:textId="77777777" w:rsidR="00485511" w:rsidRDefault="00485511" w:rsidP="0086221B">
            <w:pPr>
              <w:pStyle w:val="ListParagraph"/>
              <w:jc w:val="both"/>
              <w:rPr>
                <w:rFonts w:ascii="Arial" w:hAnsi="Arial" w:cs="Arial"/>
                <w:color w:val="000000" w:themeColor="text1"/>
                <w:sz w:val="24"/>
                <w:szCs w:val="24"/>
                <w:lang w:eastAsia="en-GB"/>
              </w:rPr>
            </w:pPr>
          </w:p>
          <w:p w14:paraId="53DC37FD" w14:textId="0D6B5BBD"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Lead reviews of relevant Council strategies and policies, implementing commercial initiatives that contribute to continuous improvement and delivery of the Markets Strategy.</w:t>
            </w:r>
          </w:p>
          <w:p w14:paraId="565D86C1" w14:textId="77777777" w:rsidR="00485511" w:rsidRDefault="00485511" w:rsidP="0086221B">
            <w:pPr>
              <w:pStyle w:val="ListParagraph"/>
              <w:jc w:val="both"/>
              <w:rPr>
                <w:rFonts w:ascii="Arial" w:hAnsi="Arial" w:cs="Arial"/>
                <w:color w:val="000000" w:themeColor="text1"/>
                <w:sz w:val="24"/>
                <w:szCs w:val="24"/>
                <w:lang w:eastAsia="en-GB"/>
              </w:rPr>
            </w:pPr>
          </w:p>
          <w:p w14:paraId="425CD6F4" w14:textId="43956C03"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Influence and contribute to short</w:t>
            </w:r>
            <w:r w:rsidRPr="00485511">
              <w:rPr>
                <w:rFonts w:ascii="Arial" w:hAnsi="Arial" w:cs="Arial"/>
                <w:color w:val="000000" w:themeColor="text1"/>
                <w:sz w:val="24"/>
                <w:szCs w:val="24"/>
                <w:lang w:eastAsia="en-GB"/>
              </w:rPr>
              <w:noBreakHyphen/>
              <w:t>, medium</w:t>
            </w:r>
            <w:r w:rsidRPr="00485511">
              <w:rPr>
                <w:rFonts w:ascii="Arial" w:hAnsi="Arial" w:cs="Arial"/>
                <w:color w:val="000000" w:themeColor="text1"/>
                <w:sz w:val="24"/>
                <w:szCs w:val="24"/>
                <w:lang w:eastAsia="en-GB"/>
              </w:rPr>
              <w:noBreakHyphen/>
              <w:t xml:space="preserve"> and long</w:t>
            </w:r>
            <w:r w:rsidRPr="00485511">
              <w:rPr>
                <w:rFonts w:ascii="Arial" w:hAnsi="Arial" w:cs="Arial"/>
                <w:color w:val="000000" w:themeColor="text1"/>
                <w:sz w:val="24"/>
                <w:szCs w:val="24"/>
                <w:lang w:eastAsia="en-GB"/>
              </w:rPr>
              <w:noBreakHyphen/>
              <w:t>term strategic planning, providing ideas, solutions and actions that support the Healthy &amp; Sustainable Charter, the district’s wider food strategy and Council priorities.</w:t>
            </w:r>
          </w:p>
          <w:p w14:paraId="04F4C6EA" w14:textId="77777777" w:rsidR="00485511" w:rsidRDefault="00485511" w:rsidP="0086221B">
            <w:pPr>
              <w:pStyle w:val="ListParagraph"/>
              <w:jc w:val="both"/>
              <w:rPr>
                <w:rFonts w:ascii="Arial" w:hAnsi="Arial" w:cs="Arial"/>
                <w:color w:val="000000" w:themeColor="text1"/>
                <w:sz w:val="24"/>
                <w:szCs w:val="24"/>
                <w:lang w:eastAsia="en-GB"/>
              </w:rPr>
            </w:pPr>
          </w:p>
          <w:p w14:paraId="788C26D7" w14:textId="3D8444AF"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Oversee data collection, performance monitoring and reporting across all markets, using analytics to inform decision</w:t>
            </w:r>
            <w:r w:rsidRPr="00485511">
              <w:rPr>
                <w:rFonts w:ascii="Arial" w:hAnsi="Arial" w:cs="Arial"/>
                <w:color w:val="000000" w:themeColor="text1"/>
                <w:sz w:val="24"/>
                <w:szCs w:val="24"/>
                <w:lang w:eastAsia="en-GB"/>
              </w:rPr>
              <w:noBreakHyphen/>
              <w:t>making, track commercial performance</w:t>
            </w:r>
            <w:r w:rsidR="00F11CCE">
              <w:rPr>
                <w:rFonts w:ascii="Arial" w:hAnsi="Arial" w:cs="Arial"/>
                <w:color w:val="000000" w:themeColor="text1"/>
                <w:sz w:val="24"/>
                <w:szCs w:val="24"/>
                <w:lang w:eastAsia="en-GB"/>
              </w:rPr>
              <w:t xml:space="preserve">, return on </w:t>
            </w:r>
            <w:proofErr w:type="spellStart"/>
            <w:r w:rsidR="00F11CCE">
              <w:rPr>
                <w:rFonts w:ascii="Arial" w:hAnsi="Arial" w:cs="Arial"/>
                <w:color w:val="000000" w:themeColor="text1"/>
                <w:sz w:val="24"/>
                <w:szCs w:val="24"/>
                <w:lang w:eastAsia="en-GB"/>
              </w:rPr>
              <w:t>investmernt</w:t>
            </w:r>
            <w:proofErr w:type="spellEnd"/>
            <w:r w:rsidR="00F11CCE">
              <w:rPr>
                <w:rFonts w:ascii="Arial" w:hAnsi="Arial" w:cs="Arial"/>
                <w:color w:val="000000" w:themeColor="text1"/>
                <w:sz w:val="24"/>
                <w:szCs w:val="24"/>
                <w:lang w:eastAsia="en-GB"/>
              </w:rPr>
              <w:t xml:space="preserve"> </w:t>
            </w:r>
            <w:r w:rsidRPr="00485511">
              <w:rPr>
                <w:rFonts w:ascii="Arial" w:hAnsi="Arial" w:cs="Arial"/>
                <w:color w:val="000000" w:themeColor="text1"/>
                <w:sz w:val="24"/>
                <w:szCs w:val="24"/>
                <w:lang w:eastAsia="en-GB"/>
              </w:rPr>
              <w:t xml:space="preserve"> and drive service improvements.</w:t>
            </w:r>
          </w:p>
          <w:p w14:paraId="6950754D" w14:textId="77777777" w:rsidR="00485511" w:rsidRDefault="00485511" w:rsidP="0086221B">
            <w:pPr>
              <w:pStyle w:val="ListParagraph"/>
              <w:jc w:val="both"/>
              <w:rPr>
                <w:rFonts w:ascii="Arial" w:hAnsi="Arial" w:cs="Arial"/>
                <w:color w:val="000000" w:themeColor="text1"/>
                <w:sz w:val="24"/>
                <w:szCs w:val="24"/>
                <w:lang w:eastAsia="en-GB"/>
              </w:rPr>
            </w:pPr>
          </w:p>
          <w:p w14:paraId="33BB05A2" w14:textId="49F156FB"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Ensure all markets</w:t>
            </w:r>
            <w:r w:rsidRPr="00485511">
              <w:rPr>
                <w:rFonts w:ascii="Arial" w:hAnsi="Arial" w:cs="Arial"/>
                <w:color w:val="000000" w:themeColor="text1"/>
                <w:sz w:val="24"/>
                <w:szCs w:val="24"/>
                <w:lang w:eastAsia="en-GB"/>
              </w:rPr>
              <w:noBreakHyphen/>
              <w:t>related activity complies with Health &amp; Safety legislation,</w:t>
            </w:r>
            <w:r w:rsidR="0086221B">
              <w:rPr>
                <w:rFonts w:ascii="Arial" w:hAnsi="Arial" w:cs="Arial"/>
                <w:color w:val="000000" w:themeColor="text1"/>
                <w:sz w:val="24"/>
                <w:szCs w:val="24"/>
                <w:lang w:eastAsia="en-GB"/>
              </w:rPr>
              <w:t xml:space="preserve"> </w:t>
            </w:r>
            <w:r w:rsidRPr="00485511">
              <w:rPr>
                <w:rFonts w:ascii="Arial" w:hAnsi="Arial" w:cs="Arial"/>
                <w:color w:val="000000" w:themeColor="text1"/>
                <w:sz w:val="24"/>
                <w:szCs w:val="24"/>
                <w:lang w:eastAsia="en-GB"/>
              </w:rPr>
              <w:t>risk management processes, licensing requirements and Council governance standards.</w:t>
            </w:r>
          </w:p>
          <w:p w14:paraId="74830301" w14:textId="77777777" w:rsidR="00485511" w:rsidRDefault="00485511" w:rsidP="0086221B">
            <w:pPr>
              <w:pStyle w:val="ListParagraph"/>
              <w:jc w:val="both"/>
              <w:rPr>
                <w:rFonts w:ascii="Arial" w:hAnsi="Arial" w:cs="Arial"/>
                <w:color w:val="000000" w:themeColor="text1"/>
                <w:sz w:val="24"/>
                <w:szCs w:val="24"/>
                <w:lang w:eastAsia="en-GB"/>
              </w:rPr>
            </w:pPr>
          </w:p>
          <w:p w14:paraId="28D3F7B0" w14:textId="4EB0ED0E" w:rsidR="00E84327" w:rsidRPr="00485511" w:rsidRDefault="00E84327" w:rsidP="0086221B">
            <w:pPr>
              <w:pStyle w:val="ListParagraph"/>
              <w:numPr>
                <w:ilvl w:val="0"/>
                <w:numId w:val="13"/>
              </w:numPr>
              <w:jc w:val="both"/>
              <w:rPr>
                <w:rFonts w:ascii="Arial" w:hAnsi="Arial" w:cs="Arial"/>
                <w:color w:val="000000" w:themeColor="text1"/>
                <w:sz w:val="24"/>
                <w:szCs w:val="24"/>
                <w:lang w:eastAsia="en-GB"/>
              </w:rPr>
            </w:pPr>
            <w:r w:rsidRPr="00485511">
              <w:rPr>
                <w:rFonts w:ascii="Arial" w:hAnsi="Arial" w:cs="Arial"/>
                <w:color w:val="000000" w:themeColor="text1"/>
                <w:sz w:val="24"/>
                <w:szCs w:val="24"/>
                <w:lang w:eastAsia="en-GB"/>
              </w:rPr>
              <w:t>Lead operational readiness for new market initiatives, events and commercial activations, coordinating with internal departments (e.g. Facilities, Comms, Economic Development) to ensure smooth delivery.</w:t>
            </w:r>
          </w:p>
          <w:p w14:paraId="549EAA0A" w14:textId="77777777" w:rsidR="00485511" w:rsidRDefault="00485511" w:rsidP="0086221B">
            <w:pPr>
              <w:pStyle w:val="ListParagraph"/>
              <w:jc w:val="both"/>
              <w:rPr>
                <w:rFonts w:ascii="Arial" w:hAnsi="Arial" w:cs="Arial"/>
                <w:color w:val="000000" w:themeColor="text1"/>
                <w:sz w:val="24"/>
                <w:szCs w:val="24"/>
                <w:lang w:eastAsia="en-GB"/>
              </w:rPr>
            </w:pPr>
          </w:p>
          <w:p w14:paraId="337C29E6" w14:textId="77777777" w:rsidR="00A9477A" w:rsidRPr="0086221B" w:rsidRDefault="00E84327" w:rsidP="0086221B">
            <w:pPr>
              <w:pStyle w:val="ListParagraph"/>
              <w:numPr>
                <w:ilvl w:val="0"/>
                <w:numId w:val="13"/>
              </w:numPr>
              <w:jc w:val="both"/>
              <w:rPr>
                <w:rFonts w:ascii="Arial" w:hAnsi="Arial" w:cs="Arial"/>
                <w:sz w:val="24"/>
                <w:szCs w:val="24"/>
                <w:lang w:eastAsia="en-GB"/>
              </w:rPr>
            </w:pPr>
            <w:r w:rsidRPr="00485511">
              <w:rPr>
                <w:rFonts w:ascii="Arial" w:hAnsi="Arial" w:cs="Arial"/>
                <w:color w:val="000000" w:themeColor="text1"/>
                <w:sz w:val="24"/>
                <w:szCs w:val="24"/>
                <w:lang w:eastAsia="en-GB"/>
              </w:rPr>
              <w:t>Represent the Markets Service at internal and external boards, forums and stakeholder groups, promoting the service, sharing expertise and strengthening the district’s economic and cultural profile.</w:t>
            </w:r>
          </w:p>
          <w:p w14:paraId="765CA973" w14:textId="4A61B05A" w:rsidR="0086221B" w:rsidRPr="0086221B" w:rsidRDefault="0086221B" w:rsidP="0086221B">
            <w:pPr>
              <w:jc w:val="both"/>
              <w:rPr>
                <w:rFonts w:ascii="Arial" w:hAnsi="Arial" w:cs="Arial"/>
                <w:sz w:val="24"/>
                <w:szCs w:val="24"/>
                <w:lang w:eastAsia="en-GB"/>
              </w:rPr>
            </w:pPr>
          </w:p>
        </w:tc>
      </w:tr>
      <w:tr w:rsidR="006D00EC" w:rsidRPr="00B35669" w14:paraId="61292B91" w14:textId="77777777" w:rsidTr="0086221B">
        <w:trPr>
          <w:trHeight w:val="70"/>
        </w:trPr>
        <w:tc>
          <w:tcPr>
            <w:tcW w:w="10488" w:type="dxa"/>
            <w:tcBorders>
              <w:top w:val="single" w:sz="4" w:space="0" w:color="auto"/>
              <w:left w:val="single" w:sz="8" w:space="0" w:color="auto"/>
              <w:bottom w:val="single" w:sz="8" w:space="0" w:color="auto"/>
              <w:right w:val="single" w:sz="8" w:space="0" w:color="000000"/>
            </w:tcBorders>
          </w:tcPr>
          <w:p w14:paraId="2F87E874" w14:textId="77777777" w:rsidR="006D00EC" w:rsidRDefault="006D00EC" w:rsidP="00C93A63">
            <w:pPr>
              <w:spacing w:after="0" w:line="240" w:lineRule="auto"/>
              <w:ind w:left="360"/>
              <w:rPr>
                <w:rFonts w:ascii="Arial" w:eastAsia="Times New Roman" w:hAnsi="Arial" w:cs="Arial"/>
                <w:color w:val="000000"/>
                <w:sz w:val="20"/>
                <w:szCs w:val="20"/>
                <w:lang w:eastAsia="en-GB"/>
              </w:rPr>
            </w:pPr>
          </w:p>
          <w:p w14:paraId="2E15F216" w14:textId="77777777" w:rsidR="0086221B" w:rsidRDefault="0086221B" w:rsidP="00C93A63">
            <w:pPr>
              <w:spacing w:after="0" w:line="240" w:lineRule="auto"/>
              <w:ind w:left="360"/>
              <w:rPr>
                <w:rFonts w:ascii="Arial" w:eastAsia="Times New Roman" w:hAnsi="Arial" w:cs="Arial"/>
                <w:color w:val="000000"/>
                <w:sz w:val="20"/>
                <w:szCs w:val="20"/>
                <w:lang w:eastAsia="en-GB"/>
              </w:rPr>
            </w:pPr>
          </w:p>
          <w:p w14:paraId="44DAC228" w14:textId="77777777" w:rsidR="0086221B" w:rsidRDefault="0086221B" w:rsidP="00C93A63">
            <w:pPr>
              <w:spacing w:after="0" w:line="240" w:lineRule="auto"/>
              <w:ind w:left="360"/>
              <w:rPr>
                <w:rFonts w:ascii="Arial" w:eastAsia="Times New Roman" w:hAnsi="Arial" w:cs="Arial"/>
                <w:color w:val="000000"/>
                <w:sz w:val="20"/>
                <w:szCs w:val="20"/>
                <w:lang w:eastAsia="en-GB"/>
              </w:rPr>
            </w:pPr>
          </w:p>
          <w:p w14:paraId="0C281660" w14:textId="77777777" w:rsidR="0086221B" w:rsidRDefault="0086221B" w:rsidP="00C93A63">
            <w:pPr>
              <w:spacing w:after="0" w:line="240" w:lineRule="auto"/>
              <w:ind w:left="360"/>
              <w:rPr>
                <w:rFonts w:ascii="Arial" w:eastAsia="Times New Roman" w:hAnsi="Arial" w:cs="Arial"/>
                <w:color w:val="000000"/>
                <w:sz w:val="20"/>
                <w:szCs w:val="20"/>
                <w:lang w:eastAsia="en-GB"/>
              </w:rPr>
            </w:pPr>
          </w:p>
          <w:p w14:paraId="28585E5F" w14:textId="77777777" w:rsidR="0086221B" w:rsidRPr="00B35669" w:rsidRDefault="0086221B" w:rsidP="00C93A63">
            <w:pPr>
              <w:spacing w:after="0" w:line="240" w:lineRule="auto"/>
              <w:ind w:left="360"/>
              <w:rPr>
                <w:rFonts w:ascii="Arial" w:eastAsia="Times New Roman" w:hAnsi="Arial" w:cs="Arial"/>
                <w:color w:val="000000"/>
                <w:sz w:val="20"/>
                <w:szCs w:val="20"/>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5ACE8B4" w14:textId="2B291E2E" w:rsidR="00A47A5E" w:rsidRPr="00B35669" w:rsidRDefault="00A47A5E" w:rsidP="00B94C8C">
            <w:pPr>
              <w:spacing w:after="0" w:line="240" w:lineRule="auto"/>
              <w:rPr>
                <w:rFonts w:ascii="Arial" w:eastAsia="Times New Roman" w:hAnsi="Arial" w:cs="Arial"/>
                <w:color w:val="000000"/>
                <w:sz w:val="18"/>
                <w:szCs w:val="18"/>
                <w:lang w:eastAsia="en-GB"/>
              </w:rPr>
            </w:pP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1D246156" w14:textId="77777777" w:rsidR="00D9745B" w:rsidRDefault="00D9745B" w:rsidP="00EB7BB2">
            <w:pPr>
              <w:spacing w:after="0" w:line="240" w:lineRule="auto"/>
              <w:rPr>
                <w:rFonts w:ascii="Arial" w:eastAsia="Times New Roman" w:hAnsi="Arial" w:cs="Arial"/>
                <w:color w:val="000000"/>
                <w:sz w:val="18"/>
                <w:szCs w:val="18"/>
                <w:lang w:eastAsia="en-GB"/>
              </w:rPr>
            </w:pPr>
          </w:p>
          <w:p w14:paraId="5D663A2F" w14:textId="77777777" w:rsidR="00DE4377" w:rsidRDefault="00DE4377" w:rsidP="00EB7BB2">
            <w:pPr>
              <w:spacing w:after="0" w:line="240" w:lineRule="auto"/>
              <w:rPr>
                <w:rFonts w:ascii="Arial" w:eastAsia="Times New Roman" w:hAnsi="Arial" w:cs="Arial"/>
                <w:color w:val="000000"/>
                <w:sz w:val="18"/>
                <w:szCs w:val="18"/>
                <w:lang w:eastAsia="en-GB"/>
              </w:rPr>
            </w:pPr>
          </w:p>
          <w:p w14:paraId="7CC1195C" w14:textId="45C4C3A6" w:rsidR="00DE4377" w:rsidRDefault="00DF60EA" w:rsidP="00EB7BB2">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drawing>
                <wp:inline distT="0" distB="0" distL="0" distR="0" wp14:anchorId="289281A3" wp14:editId="55391F59">
                  <wp:extent cx="4258269" cy="3629532"/>
                  <wp:effectExtent l="0" t="0" r="0" b="9525"/>
                  <wp:docPr id="1179325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25910" name="Picture 1179325910"/>
                          <pic:cNvPicPr/>
                        </pic:nvPicPr>
                        <pic:blipFill>
                          <a:blip r:embed="rId12">
                            <a:extLst>
                              <a:ext uri="{28A0092B-C50C-407E-A947-70E740481C1C}">
                                <a14:useLocalDpi xmlns:a14="http://schemas.microsoft.com/office/drawing/2010/main" val="0"/>
                              </a:ext>
                            </a:extLst>
                          </a:blip>
                          <a:stretch>
                            <a:fillRect/>
                          </a:stretch>
                        </pic:blipFill>
                        <pic:spPr>
                          <a:xfrm>
                            <a:off x="0" y="0"/>
                            <a:ext cx="4258269" cy="3629532"/>
                          </a:xfrm>
                          <a:prstGeom prst="rect">
                            <a:avLst/>
                          </a:prstGeom>
                        </pic:spPr>
                      </pic:pic>
                    </a:graphicData>
                  </a:graphic>
                </wp:inline>
              </w:drawing>
            </w:r>
          </w:p>
          <w:p w14:paraId="5CAA5761" w14:textId="77777777" w:rsidR="00DE4377" w:rsidRPr="00B35669" w:rsidRDefault="00DE4377" w:rsidP="00EB7BB2">
            <w:pPr>
              <w:spacing w:after="0" w:line="240" w:lineRule="auto"/>
              <w:rPr>
                <w:rFonts w:ascii="Arial" w:eastAsia="Times New Roman" w:hAnsi="Arial" w:cs="Arial"/>
                <w:color w:val="000000"/>
                <w:sz w:val="18"/>
                <w:szCs w:val="18"/>
                <w:lang w:eastAsia="en-GB"/>
              </w:rPr>
            </w:pPr>
          </w:p>
        </w:tc>
      </w:tr>
      <w:bookmarkEnd w:id="0"/>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2C0130D4" w14:textId="77777777" w:rsidR="00FE4AB7" w:rsidRPr="00B35669" w:rsidRDefault="00FE4AB7">
      <w:pPr>
        <w:rPr>
          <w:rFonts w:ascii="Arial" w:hAnsi="Arial" w:cs="Arial"/>
          <w:b/>
          <w:bCs/>
          <w:sz w:val="28"/>
          <w:szCs w:val="28"/>
        </w:rPr>
      </w:pPr>
    </w:p>
    <w:p w14:paraId="52D78B8A" w14:textId="77777777" w:rsidR="00FE4AB7" w:rsidRPr="00B35669" w:rsidRDefault="00FE4AB7">
      <w:pPr>
        <w:rPr>
          <w:rFonts w:ascii="Arial" w:hAnsi="Arial" w:cs="Arial"/>
          <w:b/>
          <w:bCs/>
          <w:sz w:val="28"/>
          <w:szCs w:val="28"/>
        </w:rPr>
      </w:pPr>
    </w:p>
    <w:p w14:paraId="50FABF00" w14:textId="77777777" w:rsidR="00FE4AB7" w:rsidRPr="00B35669" w:rsidRDefault="00FE4AB7">
      <w:pPr>
        <w:rPr>
          <w:rFonts w:ascii="Arial" w:hAnsi="Arial" w:cs="Arial"/>
          <w:b/>
          <w:bCs/>
          <w:sz w:val="28"/>
          <w:szCs w:val="28"/>
        </w:rPr>
      </w:pPr>
    </w:p>
    <w:p w14:paraId="0DE7DF26" w14:textId="77777777" w:rsidR="00FE4AB7" w:rsidRPr="00B35669" w:rsidRDefault="00FE4AB7">
      <w:pPr>
        <w:rPr>
          <w:rFonts w:ascii="Arial" w:hAnsi="Arial" w:cs="Arial"/>
          <w:b/>
          <w:bCs/>
          <w:sz w:val="28"/>
          <w:szCs w:val="28"/>
        </w:rPr>
      </w:pPr>
    </w:p>
    <w:p w14:paraId="288C3749" w14:textId="77777777" w:rsidR="00FE4AB7" w:rsidRPr="00B35669" w:rsidRDefault="00FE4AB7">
      <w:pPr>
        <w:rPr>
          <w:rFonts w:ascii="Arial" w:hAnsi="Arial" w:cs="Arial"/>
          <w:b/>
          <w:bCs/>
          <w:sz w:val="28"/>
          <w:szCs w:val="28"/>
        </w:rPr>
      </w:pPr>
    </w:p>
    <w:p w14:paraId="5BF1E8AC" w14:textId="77777777" w:rsidR="00FE4AB7" w:rsidRPr="00B35669" w:rsidRDefault="00FE4AB7">
      <w:pPr>
        <w:rPr>
          <w:rFonts w:ascii="Arial" w:hAnsi="Arial" w:cs="Arial"/>
          <w:b/>
          <w:bCs/>
          <w:sz w:val="28"/>
          <w:szCs w:val="28"/>
        </w:rPr>
      </w:pPr>
    </w:p>
    <w:p w14:paraId="45EA90D8" w14:textId="77777777" w:rsidR="00FE4AB7" w:rsidRPr="00B35669" w:rsidRDefault="00FE4AB7">
      <w:pPr>
        <w:rPr>
          <w:rFonts w:ascii="Arial" w:hAnsi="Arial" w:cs="Arial"/>
          <w:b/>
          <w:bCs/>
          <w:sz w:val="28"/>
          <w:szCs w:val="28"/>
        </w:rPr>
      </w:pPr>
    </w:p>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0E3B3898" w14:textId="77777777" w:rsidR="00C20DE0" w:rsidRPr="00B35669" w:rsidRDefault="00C20DE0" w:rsidP="00B528EA">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Spec="center" w:tblpY="1"/>
        <w:tblOverlap w:val="never"/>
        <w:tblW w:w="0" w:type="auto"/>
        <w:jc w:val="center"/>
        <w:tblLook w:val="04A0" w:firstRow="1" w:lastRow="0" w:firstColumn="1" w:lastColumn="0" w:noHBand="0" w:noVBand="1"/>
      </w:tblPr>
      <w:tblGrid>
        <w:gridCol w:w="2516"/>
        <w:gridCol w:w="7053"/>
        <w:gridCol w:w="1183"/>
      </w:tblGrid>
      <w:tr w:rsidR="00044B41" w:rsidRPr="00B35669" w14:paraId="25154550" w14:textId="20257A24" w:rsidTr="00BD1940">
        <w:trPr>
          <w:trHeight w:val="567"/>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BD1940">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vAlign w:val="center"/>
          </w:tcPr>
          <w:p w14:paraId="58CB76C4" w14:textId="184BE9CD" w:rsidR="00044B41" w:rsidRPr="00B35669" w:rsidRDefault="00044B41" w:rsidP="00845DCD">
            <w:pPr>
              <w:spacing w:after="0" w:line="240" w:lineRule="auto"/>
              <w:jc w:val="center"/>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622A0560" w14:textId="7D25AAF1"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vAlign w:val="center"/>
          </w:tcPr>
          <w:p w14:paraId="011D0F84" w14:textId="738F0B80" w:rsidR="00044B41" w:rsidRPr="00B35669" w:rsidRDefault="00044B41" w:rsidP="00BD1940">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vAlign w:val="center"/>
          </w:tcPr>
          <w:p w14:paraId="1206516D" w14:textId="6CF342BA" w:rsidR="00044B41" w:rsidRPr="00B35669" w:rsidRDefault="00BD1940" w:rsidP="00F20955">
            <w:pPr>
              <w:autoSpaceDE w:val="0"/>
              <w:autoSpaceDN w:val="0"/>
              <w:adjustRightInd w:val="0"/>
              <w:rPr>
                <w:rFonts w:ascii="Arial" w:hAnsi="Arial" w:cs="Arial"/>
              </w:rPr>
            </w:pPr>
            <w:r>
              <w:rPr>
                <w:rFonts w:ascii="Arial" w:hAnsi="Arial" w:cs="Arial"/>
              </w:rPr>
              <w:t>X</w:t>
            </w:r>
          </w:p>
        </w:tc>
      </w:tr>
      <w:tr w:rsidR="00044B41" w:rsidRPr="00B35669" w14:paraId="5A21EB57" w14:textId="078E7C38"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591FD5FA" w14:textId="69138511"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vAlign w:val="center"/>
          </w:tcPr>
          <w:p w14:paraId="3560B58E" w14:textId="12909024" w:rsidR="00044B41" w:rsidRPr="00B35669" w:rsidRDefault="00044B41" w:rsidP="00BD1940">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vAlign w:val="center"/>
          </w:tcPr>
          <w:p w14:paraId="0040294B" w14:textId="1ED559A2" w:rsidR="00044B41" w:rsidRPr="00B35669" w:rsidRDefault="00845DCD" w:rsidP="00F20955">
            <w:pPr>
              <w:spacing w:after="0"/>
              <w:ind w:right="-873"/>
              <w:rPr>
                <w:rFonts w:ascii="Arial" w:hAnsi="Arial" w:cs="Arial"/>
              </w:rPr>
            </w:pPr>
            <w:r>
              <w:rPr>
                <w:rFonts w:ascii="Arial" w:hAnsi="Arial" w:cs="Arial"/>
              </w:rPr>
              <w:t>X</w:t>
            </w:r>
          </w:p>
        </w:tc>
      </w:tr>
      <w:tr w:rsidR="00044B41" w:rsidRPr="00B35669" w14:paraId="5C15F320" w14:textId="2864E8C7"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563A45AA" w14:textId="31CE37FA"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vAlign w:val="center"/>
          </w:tcPr>
          <w:p w14:paraId="148F64AD" w14:textId="18135A13" w:rsidR="00044B41" w:rsidRPr="00B35669" w:rsidRDefault="00044B41" w:rsidP="00BD1940">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vAlign w:val="center"/>
          </w:tcPr>
          <w:p w14:paraId="4242EBE4" w14:textId="25F65B0D" w:rsidR="00044B41" w:rsidRPr="00B35669" w:rsidRDefault="00093C86" w:rsidP="00F20955">
            <w:pPr>
              <w:autoSpaceDE w:val="0"/>
              <w:autoSpaceDN w:val="0"/>
              <w:adjustRightInd w:val="0"/>
              <w:rPr>
                <w:rFonts w:ascii="Arial" w:hAnsi="Arial" w:cs="Arial"/>
              </w:rPr>
            </w:pPr>
            <w:r>
              <w:rPr>
                <w:rFonts w:ascii="Arial" w:hAnsi="Arial" w:cs="Arial"/>
              </w:rPr>
              <w:t>X</w:t>
            </w:r>
          </w:p>
        </w:tc>
      </w:tr>
      <w:tr w:rsidR="00044B41" w:rsidRPr="00B35669" w14:paraId="34A0087F" w14:textId="37BFD599"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7DF552FC" w14:textId="0A2E7A8F"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vAlign w:val="center"/>
          </w:tcPr>
          <w:p w14:paraId="477D7FE3" w14:textId="19A0752B" w:rsidR="00044B41" w:rsidRPr="00B35669" w:rsidRDefault="00044B41" w:rsidP="00BD1940">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vAlign w:val="center"/>
          </w:tcPr>
          <w:p w14:paraId="557219F5" w14:textId="33F36D8F" w:rsidR="00044B41" w:rsidRPr="00B35669" w:rsidRDefault="00093C86" w:rsidP="00F20955">
            <w:pPr>
              <w:spacing w:after="0"/>
              <w:ind w:right="-873"/>
              <w:rPr>
                <w:rFonts w:ascii="Arial" w:hAnsi="Arial" w:cs="Arial"/>
              </w:rPr>
            </w:pPr>
            <w:r>
              <w:rPr>
                <w:rFonts w:ascii="Arial" w:hAnsi="Arial" w:cs="Arial"/>
              </w:rPr>
              <w:t>X</w:t>
            </w:r>
          </w:p>
        </w:tc>
      </w:tr>
      <w:tr w:rsidR="00044B41" w:rsidRPr="00B35669" w14:paraId="0B0FE8EF" w14:textId="55CC30C6"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4F48C06F" w14:textId="5D988A9F"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vAlign w:val="center"/>
          </w:tcPr>
          <w:p w14:paraId="350B3C2A" w14:textId="575555EC" w:rsidR="00044B41" w:rsidRPr="00B35669" w:rsidRDefault="00044B41" w:rsidP="00F20955">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tc>
        <w:tc>
          <w:tcPr>
            <w:tcW w:w="911" w:type="dxa"/>
            <w:tcBorders>
              <w:top w:val="single" w:sz="8" w:space="0" w:color="auto"/>
              <w:left w:val="single" w:sz="8" w:space="0" w:color="auto"/>
              <w:bottom w:val="single" w:sz="8" w:space="0" w:color="auto"/>
              <w:right w:val="single" w:sz="8" w:space="0" w:color="000000"/>
            </w:tcBorders>
            <w:vAlign w:val="center"/>
          </w:tcPr>
          <w:p w14:paraId="1577EE94" w14:textId="622FB223" w:rsidR="00044B41" w:rsidRPr="00B35669" w:rsidRDefault="00093C86" w:rsidP="00F20955">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0491B214" w14:textId="1C8D338D"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vAlign w:val="center"/>
          </w:tcPr>
          <w:p w14:paraId="64695147" w14:textId="74E8A802" w:rsidR="00044B41" w:rsidRPr="00B35669" w:rsidRDefault="00044B41" w:rsidP="00BD1940">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vAlign w:val="center"/>
          </w:tcPr>
          <w:p w14:paraId="0A47DCFC" w14:textId="41575740" w:rsidR="00044B41" w:rsidRPr="00B35669" w:rsidRDefault="00093C86" w:rsidP="00F20955">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14BD1F2C" w14:textId="3710E50F"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vAlign w:val="center"/>
          </w:tcPr>
          <w:p w14:paraId="36619A73" w14:textId="77777777" w:rsidR="00044B41" w:rsidRPr="00B35669" w:rsidRDefault="00044B41"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3FCB09A9" w14:textId="77777777" w:rsidR="00044B41" w:rsidRPr="00B35669" w:rsidRDefault="00044B41" w:rsidP="00F20955">
            <w:pPr>
              <w:spacing w:after="0"/>
              <w:ind w:right="-873"/>
              <w:rPr>
                <w:rFonts w:ascii="Arial" w:hAnsi="Arial" w:cs="Arial"/>
                <w:color w:val="000000" w:themeColor="text1"/>
              </w:rPr>
            </w:pPr>
          </w:p>
        </w:tc>
      </w:tr>
      <w:tr w:rsidR="00044B41" w:rsidRPr="00B35669" w14:paraId="45143561" w14:textId="52F3D906" w:rsidTr="00BD1940">
        <w:trPr>
          <w:trHeight w:val="1047"/>
          <w:jc w:val="center"/>
        </w:trPr>
        <w:tc>
          <w:tcPr>
            <w:tcW w:w="0" w:type="auto"/>
            <w:tcBorders>
              <w:top w:val="single" w:sz="8" w:space="0" w:color="auto"/>
              <w:left w:val="single" w:sz="8" w:space="0" w:color="auto"/>
              <w:bottom w:val="single" w:sz="8" w:space="0" w:color="auto"/>
              <w:right w:val="single" w:sz="8" w:space="0" w:color="000000"/>
            </w:tcBorders>
            <w:vAlign w:val="center"/>
          </w:tcPr>
          <w:p w14:paraId="3C10D40C" w14:textId="77777777" w:rsidR="00044B41" w:rsidRPr="00B35669" w:rsidRDefault="00044B41" w:rsidP="00BD1940">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vAlign w:val="center"/>
          </w:tcPr>
          <w:p w14:paraId="5BC58F38" w14:textId="10F1A664" w:rsidR="00044B41" w:rsidRPr="00B35669" w:rsidRDefault="00044B41" w:rsidP="00BD1940">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vAlign w:val="center"/>
          </w:tcPr>
          <w:p w14:paraId="6FD99CCF" w14:textId="4EBB11A2" w:rsidR="00044B41" w:rsidRPr="00B35669" w:rsidRDefault="00093C86" w:rsidP="00F20955">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BD1940">
        <w:trPr>
          <w:trHeight w:val="1119"/>
          <w:jc w:val="center"/>
        </w:trPr>
        <w:tc>
          <w:tcPr>
            <w:tcW w:w="0" w:type="auto"/>
            <w:tcBorders>
              <w:top w:val="single" w:sz="8" w:space="0" w:color="auto"/>
              <w:left w:val="single" w:sz="8" w:space="0" w:color="auto"/>
              <w:bottom w:val="single" w:sz="8" w:space="0" w:color="auto"/>
              <w:right w:val="single" w:sz="8" w:space="0" w:color="000000"/>
            </w:tcBorders>
            <w:vAlign w:val="center"/>
          </w:tcPr>
          <w:p w14:paraId="3350A281" w14:textId="77777777" w:rsidR="00044B41" w:rsidRPr="00B35669" w:rsidRDefault="00044B41" w:rsidP="00BD1940">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vAlign w:val="center"/>
          </w:tcPr>
          <w:p w14:paraId="29B2B574" w14:textId="2CE38C71" w:rsidR="00044B41" w:rsidRDefault="00044B41" w:rsidP="00BD1940">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67FE6186" w14:textId="79A05674" w:rsidR="00044B41" w:rsidRPr="00B35669" w:rsidRDefault="00093C86" w:rsidP="00F20955">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40B9EE5B" w14:textId="77777777" w:rsidR="00044B41" w:rsidRPr="00B35669" w:rsidRDefault="00044B41" w:rsidP="00BD1940">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vAlign w:val="center"/>
          </w:tcPr>
          <w:p w14:paraId="3C28D29E" w14:textId="5E8000EC" w:rsidR="00044B41" w:rsidRPr="00B35669" w:rsidRDefault="00044B41" w:rsidP="00BD1940">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w:t>
            </w:r>
            <w:r w:rsidRPr="00B35669">
              <w:rPr>
                <w:rFonts w:ascii="Arial" w:hAnsi="Arial" w:cs="Arial"/>
              </w:rPr>
              <w:lastRenderedPageBreak/>
              <w:t>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vAlign w:val="center"/>
          </w:tcPr>
          <w:p w14:paraId="566F6489" w14:textId="1721A1D8" w:rsidR="00044B41" w:rsidRPr="00B35669" w:rsidRDefault="00093C86" w:rsidP="00F20955">
            <w:pPr>
              <w:spacing w:after="0"/>
              <w:ind w:right="-873"/>
              <w:rPr>
                <w:rFonts w:ascii="Arial" w:hAnsi="Arial" w:cs="Arial"/>
                <w:color w:val="000000" w:themeColor="text1"/>
              </w:rPr>
            </w:pPr>
            <w:r>
              <w:rPr>
                <w:rFonts w:ascii="Arial" w:hAnsi="Arial" w:cs="Arial"/>
                <w:color w:val="000000" w:themeColor="text1"/>
              </w:rPr>
              <w:lastRenderedPageBreak/>
              <w:t>X</w:t>
            </w:r>
          </w:p>
        </w:tc>
      </w:tr>
      <w:tr w:rsidR="00044B41" w:rsidRPr="00B35669" w14:paraId="4C93EDD1" w14:textId="21418FDB"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70340610" w14:textId="77777777" w:rsidR="00044B41" w:rsidRPr="00B35669" w:rsidRDefault="00044B41" w:rsidP="00BD1940">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vAlign w:val="center"/>
          </w:tcPr>
          <w:p w14:paraId="2748F8BB" w14:textId="65EFE703" w:rsidR="00044B41" w:rsidRDefault="00044B41" w:rsidP="00BD1940">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6B387B67" w14:textId="004A9F22" w:rsidR="00044B41" w:rsidRPr="00B35669" w:rsidRDefault="00093C86" w:rsidP="0086221B">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6217436A" w14:textId="77777777" w:rsidR="00044B41" w:rsidRPr="00B35669" w:rsidRDefault="00044B41" w:rsidP="00BD1940">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vAlign w:val="center"/>
          </w:tcPr>
          <w:p w14:paraId="485DE5AA" w14:textId="77777777" w:rsidR="00044B41" w:rsidRDefault="00044B41" w:rsidP="00BD1940">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7BE694D8" w14:textId="2C857664" w:rsidR="00044B41" w:rsidRPr="00B35669" w:rsidRDefault="00C24AFD" w:rsidP="00F20955">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752F2A12" w14:textId="77777777" w:rsidR="00044B41" w:rsidRPr="00B35669" w:rsidRDefault="00044B41" w:rsidP="00BD1940">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vAlign w:val="center"/>
          </w:tcPr>
          <w:p w14:paraId="263D1DFD" w14:textId="77777777" w:rsidR="00044B41" w:rsidRDefault="00044B41" w:rsidP="00BD1940">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3B23BF64" w14:textId="559881F0" w:rsidR="00044B41" w:rsidRPr="00B35669" w:rsidRDefault="00845DCD" w:rsidP="00F20955">
            <w:pPr>
              <w:spacing w:after="0"/>
              <w:ind w:right="-873"/>
              <w:rPr>
                <w:rFonts w:ascii="Arial" w:hAnsi="Arial" w:cs="Arial"/>
                <w:color w:val="000000" w:themeColor="text1"/>
                <w:szCs w:val="20"/>
              </w:rPr>
            </w:pPr>
            <w:r>
              <w:rPr>
                <w:rFonts w:ascii="Arial" w:hAnsi="Arial" w:cs="Arial"/>
                <w:color w:val="000000" w:themeColor="text1"/>
                <w:szCs w:val="20"/>
              </w:rPr>
              <w:t>X</w:t>
            </w:r>
          </w:p>
        </w:tc>
      </w:tr>
      <w:tr w:rsidR="00044B41" w:rsidRPr="00B35669" w14:paraId="15ED55B1" w14:textId="665EE273"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0A46E7D3" w14:textId="77777777" w:rsidR="00044B41" w:rsidRPr="00B35669" w:rsidRDefault="00044B41" w:rsidP="00BD1940">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vAlign w:val="center"/>
          </w:tcPr>
          <w:p w14:paraId="4C6459C2" w14:textId="77777777" w:rsidR="00044B41" w:rsidRDefault="00044B41" w:rsidP="00BD1940">
            <w:pPr>
              <w:pStyle w:val="NoSpacing"/>
              <w:rPr>
                <w:rFonts w:ascii="Arial" w:hAnsi="Arial" w:cs="Arial"/>
              </w:rPr>
            </w:pPr>
            <w:r w:rsidRPr="00B35669">
              <w:rPr>
                <w:rFonts w:ascii="Arial" w:hAnsi="Arial" w:cs="Arial"/>
              </w:rPr>
              <w:t>Our managers work with corporate priorities and policies in a joined up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61225647" w14:textId="700D01B5" w:rsidR="00044B41" w:rsidRPr="00B35669" w:rsidRDefault="00845DCD" w:rsidP="00F20955">
            <w:pPr>
              <w:spacing w:after="0"/>
              <w:ind w:right="-873"/>
              <w:rPr>
                <w:rFonts w:ascii="Arial" w:hAnsi="Arial" w:cs="Arial"/>
                <w:color w:val="000000" w:themeColor="text1"/>
                <w:szCs w:val="16"/>
              </w:rPr>
            </w:pPr>
            <w:r>
              <w:rPr>
                <w:rFonts w:ascii="Arial" w:hAnsi="Arial" w:cs="Arial"/>
                <w:color w:val="000000" w:themeColor="text1"/>
                <w:szCs w:val="16"/>
              </w:rPr>
              <w:t>X</w:t>
            </w:r>
          </w:p>
        </w:tc>
      </w:tr>
      <w:tr w:rsidR="00044B41" w:rsidRPr="00B35669" w14:paraId="7B85ADD4" w14:textId="39A30583"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4CFD18AE" w14:textId="77777777" w:rsidR="00044B41" w:rsidRPr="00B35669" w:rsidRDefault="00044B41" w:rsidP="00BD1940">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vAlign w:val="center"/>
          </w:tcPr>
          <w:p w14:paraId="2B4D616B" w14:textId="77777777" w:rsidR="00044B41" w:rsidRDefault="00044B41" w:rsidP="00BD1940">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3E174264" w14:textId="139834B0" w:rsidR="00044B41" w:rsidRPr="00B35669" w:rsidRDefault="00845DCD" w:rsidP="00F20955">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2F5D2F0" w14:textId="3CC357E5"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526A91DB" w14:textId="77777777" w:rsidR="00044B41" w:rsidRPr="00B35669" w:rsidRDefault="00044B41" w:rsidP="00BD1940">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vAlign w:val="center"/>
          </w:tcPr>
          <w:p w14:paraId="38913457" w14:textId="77777777" w:rsidR="00044B41" w:rsidRDefault="00044B41" w:rsidP="00BD1940">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2D0FAE94" w14:textId="512A07E6" w:rsidR="00044B41" w:rsidRPr="00B35669" w:rsidRDefault="00845DCD" w:rsidP="00F20955">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11A056C" w14:textId="704B7960" w:rsidTr="00BD1940">
        <w:trPr>
          <w:trHeight w:val="283"/>
          <w:jc w:val="center"/>
        </w:trPr>
        <w:tc>
          <w:tcPr>
            <w:tcW w:w="0" w:type="auto"/>
            <w:tcBorders>
              <w:top w:val="single" w:sz="8" w:space="0" w:color="auto"/>
              <w:left w:val="single" w:sz="8" w:space="0" w:color="auto"/>
              <w:bottom w:val="single" w:sz="8" w:space="0" w:color="auto"/>
              <w:right w:val="single" w:sz="8" w:space="0" w:color="000000"/>
            </w:tcBorders>
            <w:vAlign w:val="center"/>
          </w:tcPr>
          <w:p w14:paraId="1BAA1E07" w14:textId="77777777" w:rsidR="00044B41" w:rsidRPr="00B35669" w:rsidRDefault="00044B41" w:rsidP="00BD1940">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vAlign w:val="center"/>
          </w:tcPr>
          <w:p w14:paraId="33699FED" w14:textId="77777777" w:rsidR="00044B41" w:rsidRDefault="00044B41" w:rsidP="00BD1940">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BD1940">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vAlign w:val="center"/>
          </w:tcPr>
          <w:p w14:paraId="1A7C4A4B" w14:textId="6F3CCD47" w:rsidR="00044B41" w:rsidRPr="00B35669" w:rsidRDefault="00845DCD" w:rsidP="00F20955">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86221B" w:rsidRDefault="00F3353F" w:rsidP="00F3353F">
            <w:pPr>
              <w:spacing w:after="0" w:line="240" w:lineRule="auto"/>
              <w:rPr>
                <w:rFonts w:ascii="Arial" w:eastAsia="Times New Roman" w:hAnsi="Arial" w:cs="Arial"/>
                <w:sz w:val="24"/>
                <w:szCs w:val="24"/>
                <w:lang w:eastAsia="en-GB"/>
              </w:rPr>
            </w:pPr>
            <w:r w:rsidRPr="0086221B">
              <w:rPr>
                <w:rFonts w:ascii="Arial" w:eastAsia="Times New Roman" w:hAnsi="Arial" w:cs="Arial"/>
                <w:sz w:val="24"/>
                <w:szCs w:val="24"/>
                <w:lang w:eastAsia="en-GB"/>
              </w:rPr>
              <w:t xml:space="preserve">Due to the Governments Fluency in English Duty for posts where employees speak directly to members of the public the postholder is required to meet  the </w:t>
            </w:r>
            <w:r w:rsidRPr="0086221B">
              <w:rPr>
                <w:rFonts w:ascii="Arial" w:eastAsia="Times New Roman" w:hAnsi="Arial" w:cs="Arial"/>
                <w:sz w:val="24"/>
                <w:szCs w:val="24"/>
                <w:u w:val="single"/>
                <w:lang w:eastAsia="en-GB"/>
              </w:rPr>
              <w:t xml:space="preserve">Lower threshold </w:t>
            </w:r>
            <w:r w:rsidRPr="0086221B">
              <w:rPr>
                <w:rFonts w:ascii="Arial" w:eastAsia="Times New Roman" w:hAnsi="Arial" w:cs="Arial"/>
                <w:sz w:val="24"/>
                <w:szCs w:val="24"/>
                <w:lang w:eastAsia="en-GB"/>
              </w:rPr>
              <w:t>level</w:t>
            </w:r>
            <w:r w:rsidRPr="0086221B">
              <w:rPr>
                <w:rFonts w:ascii="Arial" w:eastAsia="Times New Roman" w:hAnsi="Arial" w:cs="Arial"/>
                <w:color w:val="1F497D"/>
                <w:sz w:val="24"/>
                <w:szCs w:val="24"/>
                <w:lang w:eastAsia="en-GB"/>
              </w:rPr>
              <w:t>.</w:t>
            </w:r>
          </w:p>
          <w:p w14:paraId="151CA9AC" w14:textId="77777777" w:rsidR="00F3353F" w:rsidRPr="0086221B" w:rsidRDefault="00F3353F" w:rsidP="00F3353F">
            <w:pPr>
              <w:spacing w:after="0" w:line="240" w:lineRule="auto"/>
              <w:rPr>
                <w:rFonts w:ascii="Arial" w:eastAsia="Times New Roman" w:hAnsi="Arial" w:cs="Arial"/>
                <w:sz w:val="24"/>
                <w:szCs w:val="24"/>
                <w:lang w:eastAsia="en-GB"/>
              </w:rPr>
            </w:pPr>
            <w:r w:rsidRPr="0086221B">
              <w:rPr>
                <w:rFonts w:ascii="Arial" w:eastAsia="Times New Roman" w:hAnsi="Arial" w:cs="Arial"/>
                <w:color w:val="000000"/>
                <w:sz w:val="24"/>
                <w:szCs w:val="24"/>
                <w:lang w:eastAsia="en-GB"/>
              </w:rPr>
              <w:t>Y</w:t>
            </w:r>
            <w:r w:rsidRPr="0086221B">
              <w:rPr>
                <w:rFonts w:ascii="Arial" w:eastAsia="Times New Roman" w:hAnsi="Arial" w:cs="Arial"/>
                <w:sz w:val="24"/>
                <w:szCs w:val="24"/>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86221B">
              <w:rPr>
                <w:rFonts w:ascii="Arial" w:eastAsia="Times New Roman" w:hAnsi="Arial" w:cs="Arial"/>
                <w:color w:val="000000"/>
                <w:sz w:val="24"/>
                <w:szCs w:val="24"/>
                <w:lang w:eastAsia="en-GB"/>
              </w:rPr>
              <w:t xml:space="preserve">f </w:t>
            </w:r>
            <w:r w:rsidRPr="0086221B">
              <w:rPr>
                <w:rFonts w:ascii="Arial" w:eastAsia="Times New Roman" w:hAnsi="Arial" w:cs="Arial"/>
                <w:sz w:val="24"/>
                <w:szCs w:val="24"/>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9AC925D" w:rsidR="003B3B7F" w:rsidRPr="00B35669" w:rsidRDefault="003B3B7F" w:rsidP="003B3B7F">
            <w:pPr>
              <w:rPr>
                <w:rFonts w:ascii="Arial" w:hAnsi="Arial" w:cs="Arial"/>
                <w:sz w:val="24"/>
                <w:szCs w:val="24"/>
              </w:rPr>
            </w:pP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096558E" w:rsidR="003B3B7F" w:rsidRPr="00B35669" w:rsidRDefault="003B3B7F" w:rsidP="003B3B7F">
            <w:pPr>
              <w:rPr>
                <w:rFonts w:ascii="Arial" w:hAnsi="Arial" w:cs="Arial"/>
                <w:sz w:val="24"/>
                <w:szCs w:val="24"/>
              </w:rPr>
            </w:pP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7276" w14:textId="77777777" w:rsidR="00342BE9" w:rsidRDefault="00342BE9" w:rsidP="001273C2">
      <w:pPr>
        <w:spacing w:after="0" w:line="240" w:lineRule="auto"/>
      </w:pPr>
      <w:r>
        <w:separator/>
      </w:r>
    </w:p>
  </w:endnote>
  <w:endnote w:type="continuationSeparator" w:id="0">
    <w:p w14:paraId="0E7BFA86" w14:textId="77777777" w:rsidR="00342BE9" w:rsidRDefault="00342BE9"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C9C5" w14:textId="77777777" w:rsidR="00342BE9" w:rsidRDefault="00342BE9" w:rsidP="001273C2">
      <w:pPr>
        <w:spacing w:after="0" w:line="240" w:lineRule="auto"/>
      </w:pPr>
      <w:r>
        <w:separator/>
      </w:r>
    </w:p>
  </w:footnote>
  <w:footnote w:type="continuationSeparator" w:id="0">
    <w:p w14:paraId="2A0650B9" w14:textId="77777777" w:rsidR="00342BE9" w:rsidRDefault="00342BE9"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Competency based  Job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6EA"/>
    <w:multiLevelType w:val="multilevel"/>
    <w:tmpl w:val="3200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2C300D"/>
    <w:multiLevelType w:val="multilevel"/>
    <w:tmpl w:val="2FA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1C5A1A"/>
    <w:multiLevelType w:val="multilevel"/>
    <w:tmpl w:val="A24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875A5"/>
    <w:multiLevelType w:val="multilevel"/>
    <w:tmpl w:val="258CB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7A7682"/>
    <w:multiLevelType w:val="hybridMultilevel"/>
    <w:tmpl w:val="462A5106"/>
    <w:lvl w:ilvl="0" w:tplc="DBE47C1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95885"/>
    <w:multiLevelType w:val="multilevel"/>
    <w:tmpl w:val="B98A8982"/>
    <w:lvl w:ilvl="0">
      <w:start w:val="1"/>
      <w:numFmt w:val="decimal"/>
      <w:lvlText w:val="%1."/>
      <w:lvlJc w:val="left"/>
      <w:pPr>
        <w:tabs>
          <w:tab w:val="num" w:pos="786"/>
        </w:tabs>
        <w:ind w:left="786" w:hanging="360"/>
      </w:pPr>
      <w:rPr>
        <w:b w:val="0"/>
        <w:bCs w:val="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15:restartNumberingAfterBreak="0">
    <w:nsid w:val="7A253818"/>
    <w:multiLevelType w:val="multilevel"/>
    <w:tmpl w:val="5AF8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E60288"/>
    <w:multiLevelType w:val="hybridMultilevel"/>
    <w:tmpl w:val="8A4AA3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E82121F"/>
    <w:multiLevelType w:val="hybridMultilevel"/>
    <w:tmpl w:val="BD0C1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12"/>
  </w:num>
  <w:num w:numId="2" w16cid:durableId="1926260588">
    <w:abstractNumId w:val="1"/>
  </w:num>
  <w:num w:numId="3" w16cid:durableId="558636114">
    <w:abstractNumId w:val="6"/>
  </w:num>
  <w:num w:numId="4" w16cid:durableId="647828281">
    <w:abstractNumId w:val="4"/>
  </w:num>
  <w:num w:numId="5" w16cid:durableId="110705010">
    <w:abstractNumId w:val="7"/>
  </w:num>
  <w:num w:numId="6" w16cid:durableId="762871552">
    <w:abstractNumId w:val="10"/>
  </w:num>
  <w:num w:numId="7" w16cid:durableId="1722436440">
    <w:abstractNumId w:val="2"/>
  </w:num>
  <w:num w:numId="8" w16cid:durableId="1109620308">
    <w:abstractNumId w:val="3"/>
  </w:num>
  <w:num w:numId="9" w16cid:durableId="590939553">
    <w:abstractNumId w:val="8"/>
  </w:num>
  <w:num w:numId="10" w16cid:durableId="1289431036">
    <w:abstractNumId w:val="0"/>
  </w:num>
  <w:num w:numId="11" w16cid:durableId="1332440783">
    <w:abstractNumId w:val="9"/>
  </w:num>
  <w:num w:numId="12" w16cid:durableId="146016126">
    <w:abstractNumId w:val="5"/>
  </w:num>
  <w:num w:numId="13" w16cid:durableId="768742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3294B"/>
    <w:rsid w:val="00042B83"/>
    <w:rsid w:val="00044B41"/>
    <w:rsid w:val="000664AA"/>
    <w:rsid w:val="00074607"/>
    <w:rsid w:val="0007761B"/>
    <w:rsid w:val="000822C8"/>
    <w:rsid w:val="00093C86"/>
    <w:rsid w:val="00093D74"/>
    <w:rsid w:val="00094885"/>
    <w:rsid w:val="00094F2C"/>
    <w:rsid w:val="00096820"/>
    <w:rsid w:val="00096BDF"/>
    <w:rsid w:val="000A6831"/>
    <w:rsid w:val="000B4138"/>
    <w:rsid w:val="000B5571"/>
    <w:rsid w:val="000D4F2E"/>
    <w:rsid w:val="000E28D8"/>
    <w:rsid w:val="000E47C0"/>
    <w:rsid w:val="000F1D1B"/>
    <w:rsid w:val="000F3EDF"/>
    <w:rsid w:val="00107E40"/>
    <w:rsid w:val="001271A0"/>
    <w:rsid w:val="001273C2"/>
    <w:rsid w:val="00131461"/>
    <w:rsid w:val="001405CA"/>
    <w:rsid w:val="00142197"/>
    <w:rsid w:val="00154967"/>
    <w:rsid w:val="001625DE"/>
    <w:rsid w:val="00180D8E"/>
    <w:rsid w:val="0018136C"/>
    <w:rsid w:val="00181C0F"/>
    <w:rsid w:val="00191304"/>
    <w:rsid w:val="001A609A"/>
    <w:rsid w:val="001A79BA"/>
    <w:rsid w:val="001B6563"/>
    <w:rsid w:val="001C30D2"/>
    <w:rsid w:val="001F23CB"/>
    <w:rsid w:val="001F65D3"/>
    <w:rsid w:val="001F7865"/>
    <w:rsid w:val="0021090E"/>
    <w:rsid w:val="00216BC9"/>
    <w:rsid w:val="002240B5"/>
    <w:rsid w:val="002257ED"/>
    <w:rsid w:val="002450D6"/>
    <w:rsid w:val="0025191D"/>
    <w:rsid w:val="00253F50"/>
    <w:rsid w:val="0025533D"/>
    <w:rsid w:val="00261F42"/>
    <w:rsid w:val="002628EA"/>
    <w:rsid w:val="00266F4B"/>
    <w:rsid w:val="0029324B"/>
    <w:rsid w:val="002B79E9"/>
    <w:rsid w:val="002C0E18"/>
    <w:rsid w:val="002C6D55"/>
    <w:rsid w:val="002C7026"/>
    <w:rsid w:val="002E02AA"/>
    <w:rsid w:val="002E0AE0"/>
    <w:rsid w:val="002E1953"/>
    <w:rsid w:val="002E5113"/>
    <w:rsid w:val="002F77A1"/>
    <w:rsid w:val="0031580A"/>
    <w:rsid w:val="003367EF"/>
    <w:rsid w:val="003425F2"/>
    <w:rsid w:val="00342BE9"/>
    <w:rsid w:val="00347C63"/>
    <w:rsid w:val="00353C2B"/>
    <w:rsid w:val="00362819"/>
    <w:rsid w:val="003714C8"/>
    <w:rsid w:val="003A1EAE"/>
    <w:rsid w:val="003A6487"/>
    <w:rsid w:val="003B0D8D"/>
    <w:rsid w:val="003B3B7F"/>
    <w:rsid w:val="003E26B5"/>
    <w:rsid w:val="003F6CD2"/>
    <w:rsid w:val="003F6EDD"/>
    <w:rsid w:val="00400C87"/>
    <w:rsid w:val="00406217"/>
    <w:rsid w:val="00406963"/>
    <w:rsid w:val="00406A61"/>
    <w:rsid w:val="004153D9"/>
    <w:rsid w:val="00416793"/>
    <w:rsid w:val="00432A83"/>
    <w:rsid w:val="00435518"/>
    <w:rsid w:val="00457795"/>
    <w:rsid w:val="00461C3C"/>
    <w:rsid w:val="004801A4"/>
    <w:rsid w:val="00485511"/>
    <w:rsid w:val="004C60A9"/>
    <w:rsid w:val="004E76B6"/>
    <w:rsid w:val="00516725"/>
    <w:rsid w:val="0052112D"/>
    <w:rsid w:val="00536113"/>
    <w:rsid w:val="00540E6C"/>
    <w:rsid w:val="005457E2"/>
    <w:rsid w:val="005544AA"/>
    <w:rsid w:val="00554556"/>
    <w:rsid w:val="005566D4"/>
    <w:rsid w:val="00557F44"/>
    <w:rsid w:val="00564F0F"/>
    <w:rsid w:val="00590E99"/>
    <w:rsid w:val="00592474"/>
    <w:rsid w:val="0059567E"/>
    <w:rsid w:val="00596C47"/>
    <w:rsid w:val="005B118E"/>
    <w:rsid w:val="005C057B"/>
    <w:rsid w:val="005D2710"/>
    <w:rsid w:val="005D4E93"/>
    <w:rsid w:val="005F5953"/>
    <w:rsid w:val="005F5A31"/>
    <w:rsid w:val="005F65B4"/>
    <w:rsid w:val="006018CD"/>
    <w:rsid w:val="00614FDF"/>
    <w:rsid w:val="006332DA"/>
    <w:rsid w:val="00644F5F"/>
    <w:rsid w:val="00653178"/>
    <w:rsid w:val="006539EF"/>
    <w:rsid w:val="00661CB8"/>
    <w:rsid w:val="00683063"/>
    <w:rsid w:val="00687E83"/>
    <w:rsid w:val="0069587B"/>
    <w:rsid w:val="006A243C"/>
    <w:rsid w:val="006A2D28"/>
    <w:rsid w:val="006B4F8D"/>
    <w:rsid w:val="006C5BF5"/>
    <w:rsid w:val="006D00EC"/>
    <w:rsid w:val="006E0065"/>
    <w:rsid w:val="006F1DAE"/>
    <w:rsid w:val="006F3B0A"/>
    <w:rsid w:val="00712AAA"/>
    <w:rsid w:val="00721D8A"/>
    <w:rsid w:val="00732BDD"/>
    <w:rsid w:val="00741F72"/>
    <w:rsid w:val="00745395"/>
    <w:rsid w:val="0076502B"/>
    <w:rsid w:val="00766320"/>
    <w:rsid w:val="00777E8E"/>
    <w:rsid w:val="00783FF0"/>
    <w:rsid w:val="00786395"/>
    <w:rsid w:val="00786472"/>
    <w:rsid w:val="0079047E"/>
    <w:rsid w:val="00790D6F"/>
    <w:rsid w:val="0079274B"/>
    <w:rsid w:val="0079641A"/>
    <w:rsid w:val="007A17F9"/>
    <w:rsid w:val="007B0468"/>
    <w:rsid w:val="007B6327"/>
    <w:rsid w:val="007C61AE"/>
    <w:rsid w:val="007D1431"/>
    <w:rsid w:val="007E3C18"/>
    <w:rsid w:val="007F64D5"/>
    <w:rsid w:val="007F6A25"/>
    <w:rsid w:val="0082180B"/>
    <w:rsid w:val="00845DCD"/>
    <w:rsid w:val="008461F1"/>
    <w:rsid w:val="00850084"/>
    <w:rsid w:val="0086221B"/>
    <w:rsid w:val="0087558F"/>
    <w:rsid w:val="008830B1"/>
    <w:rsid w:val="00886B01"/>
    <w:rsid w:val="008B6287"/>
    <w:rsid w:val="008B66EB"/>
    <w:rsid w:val="008C0DFF"/>
    <w:rsid w:val="008C647E"/>
    <w:rsid w:val="008D3418"/>
    <w:rsid w:val="008E4102"/>
    <w:rsid w:val="00901C62"/>
    <w:rsid w:val="00911BBC"/>
    <w:rsid w:val="00957C72"/>
    <w:rsid w:val="00961B90"/>
    <w:rsid w:val="00965B08"/>
    <w:rsid w:val="009816A0"/>
    <w:rsid w:val="00986E2A"/>
    <w:rsid w:val="009B0CE1"/>
    <w:rsid w:val="009B2A3E"/>
    <w:rsid w:val="009B5146"/>
    <w:rsid w:val="009C038B"/>
    <w:rsid w:val="009C0BDB"/>
    <w:rsid w:val="009C1EE4"/>
    <w:rsid w:val="009E7530"/>
    <w:rsid w:val="009E7568"/>
    <w:rsid w:val="00A11703"/>
    <w:rsid w:val="00A4447C"/>
    <w:rsid w:val="00A47A5E"/>
    <w:rsid w:val="00A50012"/>
    <w:rsid w:val="00A6260E"/>
    <w:rsid w:val="00A63709"/>
    <w:rsid w:val="00A834F3"/>
    <w:rsid w:val="00A9477A"/>
    <w:rsid w:val="00AA2ADE"/>
    <w:rsid w:val="00AB5218"/>
    <w:rsid w:val="00AD2654"/>
    <w:rsid w:val="00AD4F22"/>
    <w:rsid w:val="00AE6DC2"/>
    <w:rsid w:val="00AE7530"/>
    <w:rsid w:val="00B01266"/>
    <w:rsid w:val="00B02C11"/>
    <w:rsid w:val="00B1733A"/>
    <w:rsid w:val="00B25922"/>
    <w:rsid w:val="00B35669"/>
    <w:rsid w:val="00B51C83"/>
    <w:rsid w:val="00B52885"/>
    <w:rsid w:val="00B5292A"/>
    <w:rsid w:val="00B53938"/>
    <w:rsid w:val="00B81F88"/>
    <w:rsid w:val="00B826A4"/>
    <w:rsid w:val="00B82949"/>
    <w:rsid w:val="00B8452D"/>
    <w:rsid w:val="00B9336E"/>
    <w:rsid w:val="00B94C8C"/>
    <w:rsid w:val="00BB22D9"/>
    <w:rsid w:val="00BB4240"/>
    <w:rsid w:val="00BD1940"/>
    <w:rsid w:val="00BF592E"/>
    <w:rsid w:val="00BF6B56"/>
    <w:rsid w:val="00BF7B45"/>
    <w:rsid w:val="00C015C6"/>
    <w:rsid w:val="00C01F5D"/>
    <w:rsid w:val="00C13112"/>
    <w:rsid w:val="00C13988"/>
    <w:rsid w:val="00C20DE0"/>
    <w:rsid w:val="00C210FD"/>
    <w:rsid w:val="00C24AFD"/>
    <w:rsid w:val="00C47DAC"/>
    <w:rsid w:val="00C625C8"/>
    <w:rsid w:val="00C81B0E"/>
    <w:rsid w:val="00C830D6"/>
    <w:rsid w:val="00C93A63"/>
    <w:rsid w:val="00C93B3D"/>
    <w:rsid w:val="00CA2970"/>
    <w:rsid w:val="00CB73CE"/>
    <w:rsid w:val="00CD69AA"/>
    <w:rsid w:val="00CE738F"/>
    <w:rsid w:val="00D02CFB"/>
    <w:rsid w:val="00D12F55"/>
    <w:rsid w:val="00D13342"/>
    <w:rsid w:val="00D13819"/>
    <w:rsid w:val="00D14B6F"/>
    <w:rsid w:val="00D152BA"/>
    <w:rsid w:val="00D26419"/>
    <w:rsid w:val="00D30A47"/>
    <w:rsid w:val="00D45D7E"/>
    <w:rsid w:val="00D702A0"/>
    <w:rsid w:val="00D704C9"/>
    <w:rsid w:val="00D72AF2"/>
    <w:rsid w:val="00D81B5E"/>
    <w:rsid w:val="00D9745B"/>
    <w:rsid w:val="00DA2A11"/>
    <w:rsid w:val="00DA396A"/>
    <w:rsid w:val="00DA419B"/>
    <w:rsid w:val="00DA4C34"/>
    <w:rsid w:val="00DB0106"/>
    <w:rsid w:val="00DD5C46"/>
    <w:rsid w:val="00DD5F01"/>
    <w:rsid w:val="00DE4377"/>
    <w:rsid w:val="00DE63AB"/>
    <w:rsid w:val="00DF0213"/>
    <w:rsid w:val="00DF1268"/>
    <w:rsid w:val="00DF53B9"/>
    <w:rsid w:val="00DF60EA"/>
    <w:rsid w:val="00E03BDF"/>
    <w:rsid w:val="00E04A8F"/>
    <w:rsid w:val="00E07684"/>
    <w:rsid w:val="00E10D30"/>
    <w:rsid w:val="00E1412F"/>
    <w:rsid w:val="00E15858"/>
    <w:rsid w:val="00E16557"/>
    <w:rsid w:val="00E17502"/>
    <w:rsid w:val="00E33971"/>
    <w:rsid w:val="00E41325"/>
    <w:rsid w:val="00E43897"/>
    <w:rsid w:val="00E562E9"/>
    <w:rsid w:val="00E577F7"/>
    <w:rsid w:val="00E61F44"/>
    <w:rsid w:val="00E67878"/>
    <w:rsid w:val="00E81E5A"/>
    <w:rsid w:val="00E81F97"/>
    <w:rsid w:val="00E84327"/>
    <w:rsid w:val="00E86097"/>
    <w:rsid w:val="00E86875"/>
    <w:rsid w:val="00E8762A"/>
    <w:rsid w:val="00E95CD7"/>
    <w:rsid w:val="00EB1C60"/>
    <w:rsid w:val="00EC6D54"/>
    <w:rsid w:val="00ED3B26"/>
    <w:rsid w:val="00ED75A5"/>
    <w:rsid w:val="00EE5D6C"/>
    <w:rsid w:val="00EF4F74"/>
    <w:rsid w:val="00F11CCE"/>
    <w:rsid w:val="00F161D4"/>
    <w:rsid w:val="00F20955"/>
    <w:rsid w:val="00F3353F"/>
    <w:rsid w:val="00F47A99"/>
    <w:rsid w:val="00F51A93"/>
    <w:rsid w:val="00F65291"/>
    <w:rsid w:val="00F7095B"/>
    <w:rsid w:val="00F74E95"/>
    <w:rsid w:val="00F87A73"/>
    <w:rsid w:val="00F929CA"/>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paragraph" w:styleId="Heading2">
    <w:name w:val="heading 2"/>
    <w:basedOn w:val="Normal"/>
    <w:link w:val="Heading2Char"/>
    <w:uiPriority w:val="9"/>
    <w:qFormat/>
    <w:rsid w:val="00E8432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styleId="NormalWeb">
    <w:name w:val="Normal (Web)"/>
    <w:basedOn w:val="Normal"/>
    <w:uiPriority w:val="99"/>
    <w:unhideWhenUsed/>
    <w:rsid w:val="00721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1D8A"/>
    <w:rPr>
      <w:b/>
      <w:bCs/>
    </w:rPr>
  </w:style>
  <w:style w:type="character" w:customStyle="1" w:styleId="a76bdi0">
    <w:name w:val="___a76bdi0"/>
    <w:basedOn w:val="DefaultParagraphFont"/>
    <w:rsid w:val="000822C8"/>
  </w:style>
  <w:style w:type="character" w:customStyle="1" w:styleId="Heading2Char">
    <w:name w:val="Heading 2 Char"/>
    <w:basedOn w:val="DefaultParagraphFont"/>
    <w:link w:val="Heading2"/>
    <w:uiPriority w:val="9"/>
    <w:rsid w:val="00E84327"/>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5</Pages>
  <Words>1238</Words>
  <Characters>7506</Characters>
  <Application>Microsoft Office Word</Application>
  <DocSecurity>0</DocSecurity>
  <Lines>258</Lines>
  <Paragraphs>109</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Colin Wolstenholme</cp:lastModifiedBy>
  <cp:revision>75</cp:revision>
  <cp:lastPrinted>2020-01-13T12:11:00Z</cp:lastPrinted>
  <dcterms:created xsi:type="dcterms:W3CDTF">2026-01-10T17:43:00Z</dcterms:created>
  <dcterms:modified xsi:type="dcterms:W3CDTF">2026-03-05T10:52:00Z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0x010100BF21E284049E0B4E9C13BCEFF60FE20600DE18FF97D118AE449442E56ACEED7777</vt:lpwstr>
  </op:property>
  <op:property fmtid="{D5CDD505-2E9C-101B-9397-08002B2CF9AE}" pid="3" name="RollupTag">
    <vt:lpwstr/>
  </op:property>
  <op:property fmtid="{D5CDD505-2E9C-101B-9397-08002B2CF9AE}" pid="4" name="BNDepartment">
    <vt:lpwstr>393;#Human Resources|cb3a470c-90d2-41aa-a87b-b728990f2282</vt:lpwstr>
  </op:property>
  <op:property fmtid="{D5CDD505-2E9C-101B-9397-08002B2CF9AE}" pid="5" name="X-GalaxkeyClassification">
    <vt:lpwstr>OFFICIAL</vt:lpwstr>
  </op:property>
</op:Properties>
</file>