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89117F" w:rsidRDefault="004D3A26" w:rsidP="004D3A26">
      <w:pPr>
        <w:pStyle w:val="Normal6"/>
        <w:tabs>
          <w:tab w:val="left" w:pos="1373"/>
          <w:tab w:val="right" w:pos="7110"/>
        </w:tabs>
        <w:spacing w:after="95"/>
        <w:ind w:left="-2871" w:right="-15" w:hanging="10"/>
        <w:rPr>
          <w:rFonts w:ascii="Arial" w:eastAsia="Arial" w:hAnsi="Arial" w:cs="Arial"/>
          <w:sz w:val="20"/>
          <w:szCs w:val="20"/>
        </w:rPr>
      </w:pP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sidR="00554038">
        <w:rPr>
          <w:rFonts w:ascii="Arial" w:eastAsia="Arial" w:hAnsi="Arial" w:cs="Arial"/>
          <w:b/>
          <w:bCs/>
          <w:sz w:val="20"/>
          <w:szCs w:val="20"/>
        </w:rPr>
        <w:t xml:space="preserve">    </w:t>
      </w:r>
      <w:r>
        <w:rPr>
          <w:rFonts w:eastAsia="Times New Roman"/>
          <w:noProof/>
          <w:color w:val="000000"/>
        </w:rPr>
        <w:drawing>
          <wp:inline distT="0" distB="0" distL="0" distR="0" wp14:anchorId="750328A1" wp14:editId="153A99A2">
            <wp:extent cx="2152538" cy="804862"/>
            <wp:effectExtent l="0" t="0" r="635" b="0"/>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169236" cy="811105"/>
                    </a:xfrm>
                    <a:prstGeom prst="rect">
                      <a:avLst/>
                    </a:prstGeom>
                    <a:noFill/>
                    <a:ln>
                      <a:noFill/>
                    </a:ln>
                  </pic:spPr>
                </pic:pic>
              </a:graphicData>
            </a:graphic>
          </wp:inline>
        </w:drawing>
      </w:r>
    </w:p>
    <w:p w:rsidR="0089117F" w:rsidRDefault="0089117F">
      <w:pPr>
        <w:pStyle w:val="Normal6"/>
        <w:spacing w:after="95"/>
        <w:ind w:left="4322"/>
        <w:rPr>
          <w:rFonts w:ascii="Arial" w:eastAsia="Arial" w:hAnsi="Arial" w:cs="Arial"/>
          <w:sz w:val="20"/>
          <w:szCs w:val="20"/>
        </w:rPr>
      </w:pPr>
    </w:p>
    <w:p w:rsidR="0089117F" w:rsidRDefault="0089117F">
      <w:pPr>
        <w:pStyle w:val="Normal6"/>
        <w:spacing w:after="95"/>
        <w:ind w:left="4322"/>
        <w:rPr>
          <w:rFonts w:ascii="Arial" w:eastAsia="Arial" w:hAnsi="Arial" w:cs="Arial"/>
          <w:sz w:val="20"/>
          <w:szCs w:val="20"/>
        </w:rPr>
      </w:pPr>
    </w:p>
    <w:tbl>
      <w:tblPr>
        <w:tblStyle w:val="aff0"/>
        <w:tblW w:w="11043" w:type="dxa"/>
        <w:tblInd w:w="-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89"/>
        <w:gridCol w:w="3823"/>
        <w:gridCol w:w="2267"/>
        <w:gridCol w:w="3064"/>
      </w:tblGrid>
      <w:tr w:rsidR="0089117F" w:rsidRPr="00143C0C">
        <w:trPr>
          <w:trHeight w:val="460"/>
        </w:trPr>
        <w:tc>
          <w:tcPr>
            <w:tcW w:w="11043" w:type="dxa"/>
            <w:gridSpan w:val="4"/>
            <w:shd w:val="clear" w:color="auto" w:fill="BFBFBF"/>
            <w:vAlign w:val="center"/>
          </w:tcPr>
          <w:p w:rsidR="0089117F" w:rsidRPr="00143C0C" w:rsidRDefault="00554038">
            <w:pPr>
              <w:pStyle w:val="Normal6"/>
              <w:ind w:left="100" w:right="11"/>
              <w:jc w:val="center"/>
              <w:rPr>
                <w:rFonts w:ascii="Arial" w:eastAsia="Georgia" w:hAnsi="Arial" w:cs="Arial"/>
                <w:b/>
                <w:bCs/>
                <w:sz w:val="20"/>
                <w:szCs w:val="20"/>
              </w:rPr>
            </w:pPr>
            <w:r w:rsidRPr="00143C0C">
              <w:rPr>
                <w:rFonts w:ascii="Arial" w:eastAsia="Georgia" w:hAnsi="Arial" w:cs="Arial"/>
                <w:b/>
                <w:bCs/>
                <w:sz w:val="20"/>
                <w:szCs w:val="20"/>
              </w:rPr>
              <w:t>JOB PROFILE</w:t>
            </w:r>
          </w:p>
        </w:tc>
      </w:tr>
      <w:tr w:rsidR="0089117F" w:rsidRPr="00143C0C">
        <w:trPr>
          <w:trHeight w:val="460"/>
        </w:trPr>
        <w:tc>
          <w:tcPr>
            <w:tcW w:w="11043" w:type="dxa"/>
            <w:gridSpan w:val="4"/>
            <w:shd w:val="clear" w:color="auto" w:fill="F2F2F2"/>
            <w:vAlign w:val="center"/>
          </w:tcPr>
          <w:p w:rsidR="0089117F" w:rsidRPr="00143C0C" w:rsidRDefault="00554038">
            <w:pPr>
              <w:pStyle w:val="Normal6"/>
              <w:ind w:left="100" w:right="11"/>
              <w:jc w:val="center"/>
              <w:rPr>
                <w:rFonts w:ascii="Arial" w:eastAsia="Georgia" w:hAnsi="Arial" w:cs="Arial"/>
                <w:b/>
                <w:bCs/>
                <w:sz w:val="20"/>
                <w:szCs w:val="20"/>
              </w:rPr>
            </w:pPr>
            <w:r w:rsidRPr="00143C0C">
              <w:rPr>
                <w:rFonts w:ascii="Arial" w:eastAsia="Georgia" w:hAnsi="Arial" w:cs="Arial"/>
                <w:b/>
                <w:bCs/>
                <w:sz w:val="20"/>
                <w:szCs w:val="20"/>
              </w:rPr>
              <w:t>JOB INFORMATION</w:t>
            </w:r>
          </w:p>
        </w:tc>
      </w:tr>
      <w:tr w:rsidR="0089117F" w:rsidRPr="00143C0C">
        <w:trPr>
          <w:trHeight w:val="460"/>
        </w:trPr>
        <w:tc>
          <w:tcPr>
            <w:tcW w:w="1889" w:type="dxa"/>
            <w:shd w:val="clear" w:color="auto" w:fill="F2F2F2"/>
            <w:vAlign w:val="center"/>
          </w:tcPr>
          <w:p w:rsidR="0089117F" w:rsidRPr="00143C0C" w:rsidRDefault="00554038">
            <w:pPr>
              <w:pStyle w:val="Normal6"/>
              <w:ind w:left="100"/>
              <w:rPr>
                <w:rFonts w:ascii="Arial" w:eastAsia="Georgia" w:hAnsi="Arial" w:cs="Arial"/>
                <w:b/>
                <w:bCs/>
                <w:sz w:val="20"/>
                <w:szCs w:val="20"/>
              </w:rPr>
            </w:pPr>
            <w:r w:rsidRPr="00143C0C">
              <w:rPr>
                <w:rFonts w:ascii="Arial" w:eastAsia="Georgia" w:hAnsi="Arial" w:cs="Arial"/>
                <w:b/>
                <w:bCs/>
                <w:sz w:val="20"/>
                <w:szCs w:val="20"/>
              </w:rPr>
              <w:t>Job Title</w:t>
            </w:r>
          </w:p>
        </w:tc>
        <w:tc>
          <w:tcPr>
            <w:tcW w:w="3823" w:type="dxa"/>
            <w:shd w:val="clear" w:color="auto" w:fill="FFFFFF"/>
            <w:vAlign w:val="center"/>
          </w:tcPr>
          <w:p w:rsidR="0089117F" w:rsidRPr="004D3A26" w:rsidRDefault="00554038">
            <w:pPr>
              <w:pStyle w:val="Normal6"/>
              <w:ind w:left="100" w:right="11"/>
              <w:rPr>
                <w:rFonts w:ascii="Arial" w:eastAsia="Georgia" w:hAnsi="Arial" w:cs="Arial"/>
                <w:b/>
                <w:bCs/>
                <w:sz w:val="20"/>
                <w:szCs w:val="20"/>
              </w:rPr>
            </w:pPr>
            <w:r w:rsidRPr="004D3A26">
              <w:rPr>
                <w:rFonts w:ascii="Arial" w:eastAsia="Georgia" w:hAnsi="Arial" w:cs="Arial"/>
                <w:sz w:val="20"/>
                <w:szCs w:val="20"/>
              </w:rPr>
              <w:t>Head of Technology</w:t>
            </w:r>
          </w:p>
        </w:tc>
        <w:tc>
          <w:tcPr>
            <w:tcW w:w="2267" w:type="dxa"/>
            <w:shd w:val="clear" w:color="auto" w:fill="F2F2F2"/>
            <w:vAlign w:val="center"/>
          </w:tcPr>
          <w:p w:rsidR="0089117F" w:rsidRPr="004D3A26" w:rsidRDefault="00554038">
            <w:pPr>
              <w:pStyle w:val="Normal6"/>
              <w:ind w:left="100"/>
              <w:rPr>
                <w:rFonts w:ascii="Arial" w:eastAsia="Georgia" w:hAnsi="Arial" w:cs="Arial"/>
                <w:b/>
                <w:bCs/>
                <w:sz w:val="20"/>
                <w:szCs w:val="20"/>
              </w:rPr>
            </w:pPr>
            <w:r w:rsidRPr="004D3A26">
              <w:rPr>
                <w:rFonts w:ascii="Arial" w:eastAsia="Georgia" w:hAnsi="Arial" w:cs="Arial"/>
                <w:b/>
                <w:bCs/>
                <w:sz w:val="20"/>
                <w:szCs w:val="20"/>
              </w:rPr>
              <w:t>Department</w:t>
            </w:r>
          </w:p>
        </w:tc>
        <w:tc>
          <w:tcPr>
            <w:tcW w:w="3064" w:type="dxa"/>
            <w:shd w:val="clear" w:color="auto" w:fill="FFFFFF"/>
            <w:vAlign w:val="center"/>
          </w:tcPr>
          <w:p w:rsidR="0089117F" w:rsidRPr="004D3A26" w:rsidRDefault="004D3A26">
            <w:pPr>
              <w:pStyle w:val="Normal6"/>
              <w:ind w:left="100"/>
              <w:rPr>
                <w:rFonts w:ascii="Arial" w:eastAsia="Georgia" w:hAnsi="Arial" w:cs="Arial"/>
                <w:b/>
                <w:bCs/>
                <w:sz w:val="20"/>
                <w:szCs w:val="20"/>
              </w:rPr>
            </w:pPr>
            <w:r w:rsidRPr="004D3A26">
              <w:rPr>
                <w:rFonts w:ascii="Arial" w:eastAsia="Georgia" w:hAnsi="Arial" w:cs="Arial"/>
                <w:sz w:val="20"/>
                <w:szCs w:val="20"/>
              </w:rPr>
              <w:t>IT</w:t>
            </w:r>
          </w:p>
        </w:tc>
      </w:tr>
      <w:tr w:rsidR="0089117F" w:rsidRPr="00143C0C">
        <w:trPr>
          <w:trHeight w:val="460"/>
        </w:trPr>
        <w:tc>
          <w:tcPr>
            <w:tcW w:w="1889" w:type="dxa"/>
            <w:shd w:val="clear" w:color="auto" w:fill="F2F2F2"/>
            <w:vAlign w:val="center"/>
          </w:tcPr>
          <w:p w:rsidR="0089117F" w:rsidRPr="00143C0C" w:rsidRDefault="00554038">
            <w:pPr>
              <w:pStyle w:val="Normal6"/>
              <w:ind w:left="100"/>
              <w:rPr>
                <w:rFonts w:ascii="Arial" w:eastAsia="Georgia" w:hAnsi="Arial" w:cs="Arial"/>
                <w:b/>
                <w:bCs/>
                <w:sz w:val="20"/>
                <w:szCs w:val="20"/>
              </w:rPr>
            </w:pPr>
            <w:r w:rsidRPr="00143C0C">
              <w:rPr>
                <w:rFonts w:ascii="Arial" w:eastAsia="Georgia" w:hAnsi="Arial" w:cs="Arial"/>
                <w:b/>
                <w:bCs/>
                <w:sz w:val="20"/>
                <w:szCs w:val="20"/>
              </w:rPr>
              <w:t>Job Family</w:t>
            </w:r>
          </w:p>
        </w:tc>
        <w:tc>
          <w:tcPr>
            <w:tcW w:w="3823" w:type="dxa"/>
            <w:shd w:val="clear" w:color="auto" w:fill="FFFFFF"/>
            <w:vAlign w:val="center"/>
          </w:tcPr>
          <w:p w:rsidR="0089117F" w:rsidRPr="004D3A26" w:rsidRDefault="004D3A26" w:rsidP="004D3A26">
            <w:pPr>
              <w:pStyle w:val="Normal6"/>
              <w:rPr>
                <w:rFonts w:ascii="Arial" w:eastAsia="Georgia" w:hAnsi="Arial" w:cs="Arial"/>
                <w:b/>
                <w:bCs/>
                <w:sz w:val="20"/>
                <w:szCs w:val="20"/>
              </w:rPr>
            </w:pPr>
            <w:r w:rsidRPr="004D3A26">
              <w:rPr>
                <w:rFonts w:ascii="Arial" w:eastAsia="Georgia" w:hAnsi="Arial" w:cs="Arial"/>
                <w:sz w:val="20"/>
                <w:szCs w:val="20"/>
              </w:rPr>
              <w:t xml:space="preserve">  IT</w:t>
            </w:r>
          </w:p>
        </w:tc>
        <w:tc>
          <w:tcPr>
            <w:tcW w:w="2267" w:type="dxa"/>
            <w:shd w:val="clear" w:color="auto" w:fill="F2F2F2"/>
            <w:vAlign w:val="center"/>
          </w:tcPr>
          <w:p w:rsidR="0089117F" w:rsidRPr="004D3A26" w:rsidRDefault="00554038">
            <w:pPr>
              <w:pStyle w:val="Normal6"/>
              <w:ind w:left="100"/>
              <w:rPr>
                <w:rFonts w:ascii="Arial" w:eastAsia="Georgia" w:hAnsi="Arial" w:cs="Arial"/>
                <w:b/>
                <w:bCs/>
                <w:sz w:val="20"/>
                <w:szCs w:val="20"/>
              </w:rPr>
            </w:pPr>
            <w:r w:rsidRPr="004D3A26">
              <w:rPr>
                <w:rFonts w:ascii="Arial" w:eastAsia="Georgia" w:hAnsi="Arial" w:cs="Arial"/>
                <w:b/>
                <w:bCs/>
                <w:sz w:val="20"/>
                <w:szCs w:val="20"/>
              </w:rPr>
              <w:t>Function</w:t>
            </w:r>
          </w:p>
        </w:tc>
        <w:tc>
          <w:tcPr>
            <w:tcW w:w="3064" w:type="dxa"/>
            <w:shd w:val="clear" w:color="auto" w:fill="FFFFFF"/>
            <w:vAlign w:val="center"/>
          </w:tcPr>
          <w:p w:rsidR="0089117F" w:rsidRPr="004D3A26" w:rsidRDefault="004D3A26">
            <w:pPr>
              <w:pStyle w:val="Normal6"/>
              <w:ind w:left="100"/>
              <w:rPr>
                <w:rFonts w:ascii="Arial" w:eastAsia="Georgia" w:hAnsi="Arial" w:cs="Arial"/>
                <w:b/>
                <w:bCs/>
                <w:sz w:val="20"/>
                <w:szCs w:val="20"/>
              </w:rPr>
            </w:pPr>
            <w:r w:rsidRPr="004D3A26">
              <w:rPr>
                <w:rFonts w:ascii="Arial" w:eastAsia="Georgia" w:hAnsi="Arial" w:cs="Arial"/>
                <w:sz w:val="20"/>
                <w:szCs w:val="20"/>
              </w:rPr>
              <w:t>Finance &amp; Operations</w:t>
            </w:r>
          </w:p>
        </w:tc>
      </w:tr>
      <w:tr w:rsidR="0089117F" w:rsidRPr="00143C0C">
        <w:trPr>
          <w:trHeight w:val="460"/>
        </w:trPr>
        <w:tc>
          <w:tcPr>
            <w:tcW w:w="1889" w:type="dxa"/>
            <w:shd w:val="clear" w:color="auto" w:fill="F2F2F2"/>
            <w:vAlign w:val="center"/>
          </w:tcPr>
          <w:p w:rsidR="0089117F" w:rsidRPr="00143C0C" w:rsidRDefault="00554038">
            <w:pPr>
              <w:pStyle w:val="Normal6"/>
              <w:ind w:left="100"/>
              <w:rPr>
                <w:rFonts w:ascii="Arial" w:eastAsia="Georgia" w:hAnsi="Arial" w:cs="Arial"/>
                <w:b/>
                <w:bCs/>
                <w:sz w:val="20"/>
                <w:szCs w:val="20"/>
              </w:rPr>
            </w:pPr>
            <w:r w:rsidRPr="00143C0C">
              <w:rPr>
                <w:rFonts w:ascii="Arial" w:eastAsia="Georgia" w:hAnsi="Arial" w:cs="Arial"/>
                <w:b/>
                <w:bCs/>
                <w:sz w:val="20"/>
                <w:szCs w:val="20"/>
              </w:rPr>
              <w:t>Grade</w:t>
            </w:r>
          </w:p>
        </w:tc>
        <w:tc>
          <w:tcPr>
            <w:tcW w:w="3823" w:type="dxa"/>
            <w:shd w:val="clear" w:color="auto" w:fill="FFFFFF"/>
            <w:vAlign w:val="center"/>
          </w:tcPr>
          <w:p w:rsidR="0089117F" w:rsidRPr="004D3A26" w:rsidRDefault="004D3A26">
            <w:pPr>
              <w:pStyle w:val="Normal6"/>
              <w:ind w:left="100"/>
              <w:rPr>
                <w:rFonts w:ascii="Arial" w:eastAsia="Georgia" w:hAnsi="Arial" w:cs="Arial"/>
                <w:b/>
                <w:bCs/>
                <w:sz w:val="20"/>
                <w:szCs w:val="20"/>
              </w:rPr>
            </w:pPr>
            <w:r w:rsidRPr="004D3A26">
              <w:rPr>
                <w:rFonts w:ascii="Arial" w:eastAsia="Georgia" w:hAnsi="Arial" w:cs="Arial"/>
                <w:sz w:val="20"/>
                <w:szCs w:val="20"/>
              </w:rPr>
              <w:t>B</w:t>
            </w:r>
          </w:p>
        </w:tc>
        <w:tc>
          <w:tcPr>
            <w:tcW w:w="2267" w:type="dxa"/>
            <w:shd w:val="clear" w:color="auto" w:fill="F2F2F2"/>
            <w:vAlign w:val="center"/>
          </w:tcPr>
          <w:p w:rsidR="0089117F" w:rsidRPr="004D3A26" w:rsidRDefault="00554038">
            <w:pPr>
              <w:pStyle w:val="Normal6"/>
              <w:ind w:left="100"/>
              <w:rPr>
                <w:rFonts w:ascii="Arial" w:eastAsia="Georgia" w:hAnsi="Arial" w:cs="Arial"/>
                <w:b/>
                <w:bCs/>
                <w:sz w:val="20"/>
                <w:szCs w:val="20"/>
              </w:rPr>
            </w:pPr>
            <w:r w:rsidRPr="004D3A26">
              <w:rPr>
                <w:rFonts w:ascii="Arial" w:eastAsia="Georgia" w:hAnsi="Arial" w:cs="Arial"/>
                <w:b/>
                <w:bCs/>
                <w:sz w:val="20"/>
                <w:szCs w:val="20"/>
              </w:rPr>
              <w:t>SMCR Role</w:t>
            </w:r>
          </w:p>
        </w:tc>
        <w:tc>
          <w:tcPr>
            <w:tcW w:w="3064" w:type="dxa"/>
            <w:shd w:val="clear" w:color="auto" w:fill="FFFFFF"/>
            <w:vAlign w:val="center"/>
          </w:tcPr>
          <w:p w:rsidR="0089117F" w:rsidRPr="004D3A26" w:rsidRDefault="004D3A26">
            <w:pPr>
              <w:pStyle w:val="Normal6"/>
              <w:ind w:left="100"/>
              <w:rPr>
                <w:rFonts w:ascii="Arial" w:eastAsia="Georgia" w:hAnsi="Arial" w:cs="Arial"/>
                <w:b/>
                <w:bCs/>
                <w:sz w:val="20"/>
                <w:szCs w:val="20"/>
              </w:rPr>
            </w:pPr>
            <w:r w:rsidRPr="004D3A26">
              <w:rPr>
                <w:rFonts w:ascii="Arial" w:eastAsia="Georgia" w:hAnsi="Arial" w:cs="Arial"/>
                <w:sz w:val="20"/>
                <w:szCs w:val="20"/>
              </w:rPr>
              <w:t>No</w:t>
            </w:r>
          </w:p>
        </w:tc>
      </w:tr>
      <w:tr w:rsidR="0089117F" w:rsidRPr="00143C0C">
        <w:trPr>
          <w:trHeight w:val="460"/>
        </w:trPr>
        <w:tc>
          <w:tcPr>
            <w:tcW w:w="1889" w:type="dxa"/>
            <w:shd w:val="clear" w:color="auto" w:fill="F2F2F2"/>
            <w:vAlign w:val="center"/>
          </w:tcPr>
          <w:p w:rsidR="0089117F" w:rsidRPr="00143C0C" w:rsidRDefault="00554038">
            <w:pPr>
              <w:pStyle w:val="Normal6"/>
              <w:ind w:left="100"/>
              <w:rPr>
                <w:rFonts w:ascii="Arial" w:eastAsia="Georgia" w:hAnsi="Arial" w:cs="Arial"/>
                <w:b/>
                <w:bCs/>
                <w:sz w:val="20"/>
                <w:szCs w:val="20"/>
              </w:rPr>
            </w:pPr>
            <w:r w:rsidRPr="00143C0C">
              <w:rPr>
                <w:rFonts w:ascii="Arial" w:eastAsia="Georgia" w:hAnsi="Arial" w:cs="Arial"/>
                <w:b/>
                <w:bCs/>
                <w:sz w:val="20"/>
                <w:szCs w:val="20"/>
              </w:rPr>
              <w:t>Location</w:t>
            </w:r>
          </w:p>
        </w:tc>
        <w:tc>
          <w:tcPr>
            <w:tcW w:w="3823" w:type="dxa"/>
            <w:shd w:val="clear" w:color="auto" w:fill="FFFFFF"/>
            <w:vAlign w:val="center"/>
          </w:tcPr>
          <w:p w:rsidR="0089117F" w:rsidRPr="00E41EBF" w:rsidRDefault="00E41EBF">
            <w:pPr>
              <w:pStyle w:val="Normal6"/>
              <w:ind w:left="100"/>
              <w:rPr>
                <w:rFonts w:ascii="Arial" w:eastAsia="Georgia" w:hAnsi="Arial" w:cs="Arial"/>
                <w:sz w:val="20"/>
                <w:szCs w:val="20"/>
              </w:rPr>
            </w:pPr>
            <w:r w:rsidRPr="00E41EBF">
              <w:rPr>
                <w:rFonts w:ascii="Arial" w:eastAsia="Georgia" w:hAnsi="Arial" w:cs="Arial"/>
                <w:sz w:val="20"/>
                <w:szCs w:val="20"/>
              </w:rPr>
              <w:t>Merseyside / Tameside / Bradford</w:t>
            </w:r>
          </w:p>
        </w:tc>
        <w:tc>
          <w:tcPr>
            <w:tcW w:w="2267" w:type="dxa"/>
            <w:shd w:val="clear" w:color="auto" w:fill="F2F2F2"/>
            <w:vAlign w:val="center"/>
          </w:tcPr>
          <w:p w:rsidR="0089117F" w:rsidRPr="004D3A26" w:rsidRDefault="00554038">
            <w:pPr>
              <w:pStyle w:val="Normal6"/>
              <w:ind w:left="100"/>
              <w:rPr>
                <w:rFonts w:ascii="Arial" w:eastAsia="Georgia" w:hAnsi="Arial" w:cs="Arial"/>
                <w:b/>
                <w:bCs/>
                <w:sz w:val="20"/>
                <w:szCs w:val="20"/>
              </w:rPr>
            </w:pPr>
            <w:r w:rsidRPr="004D3A26">
              <w:rPr>
                <w:rFonts w:ascii="Arial" w:eastAsia="Georgia" w:hAnsi="Arial" w:cs="Arial"/>
                <w:b/>
                <w:bCs/>
                <w:sz w:val="20"/>
                <w:szCs w:val="20"/>
              </w:rPr>
              <w:t>No. of Direct Reports</w:t>
            </w:r>
          </w:p>
        </w:tc>
        <w:tc>
          <w:tcPr>
            <w:tcW w:w="3064" w:type="dxa"/>
            <w:shd w:val="clear" w:color="auto" w:fill="FFFFFF"/>
            <w:vAlign w:val="center"/>
          </w:tcPr>
          <w:p w:rsidR="0089117F" w:rsidRPr="004D3A26" w:rsidRDefault="004D3A26">
            <w:pPr>
              <w:pStyle w:val="Normal6"/>
              <w:ind w:left="100"/>
              <w:rPr>
                <w:rFonts w:ascii="Arial" w:eastAsia="Georgia" w:hAnsi="Arial" w:cs="Arial"/>
                <w:b/>
                <w:bCs/>
                <w:sz w:val="20"/>
                <w:szCs w:val="20"/>
              </w:rPr>
            </w:pPr>
            <w:r w:rsidRPr="004D3A26">
              <w:rPr>
                <w:rFonts w:ascii="Arial" w:eastAsia="Georgia" w:hAnsi="Arial" w:cs="Arial"/>
                <w:sz w:val="20"/>
                <w:szCs w:val="20"/>
              </w:rPr>
              <w:t xml:space="preserve">X 2 </w:t>
            </w:r>
          </w:p>
        </w:tc>
      </w:tr>
    </w:tbl>
    <w:p w:rsidR="0089117F" w:rsidRPr="00143C0C" w:rsidRDefault="0089117F">
      <w:pPr>
        <w:pStyle w:val="Normal6"/>
        <w:spacing w:after="95"/>
        <w:rPr>
          <w:rFonts w:ascii="Arial" w:eastAsia="Georgia" w:hAnsi="Arial" w:cs="Arial"/>
          <w:sz w:val="20"/>
          <w:szCs w:val="20"/>
        </w:rPr>
      </w:pPr>
    </w:p>
    <w:tbl>
      <w:tblPr>
        <w:tblStyle w:val="aff1"/>
        <w:tblW w:w="11051" w:type="dxa"/>
        <w:tblInd w:w="-4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90"/>
        <w:gridCol w:w="9161"/>
      </w:tblGrid>
      <w:tr w:rsidR="0089117F" w:rsidRPr="00143C0C" w:rsidTr="46915EC8">
        <w:trPr>
          <w:trHeight w:val="460"/>
        </w:trPr>
        <w:tc>
          <w:tcPr>
            <w:tcW w:w="11051" w:type="dxa"/>
            <w:gridSpan w:val="2"/>
            <w:shd w:val="clear" w:color="auto" w:fill="BFBFBF" w:themeFill="background1" w:themeFillShade="BF"/>
            <w:vAlign w:val="center"/>
          </w:tcPr>
          <w:p w:rsidR="0089117F" w:rsidRPr="00143C0C" w:rsidRDefault="00554038">
            <w:pPr>
              <w:pStyle w:val="Normal6"/>
              <w:ind w:left="100" w:right="11"/>
              <w:jc w:val="center"/>
              <w:rPr>
                <w:rFonts w:ascii="Arial" w:eastAsia="Georgia" w:hAnsi="Arial" w:cs="Arial"/>
                <w:b/>
                <w:bCs/>
                <w:sz w:val="20"/>
                <w:szCs w:val="20"/>
              </w:rPr>
            </w:pPr>
            <w:r w:rsidRPr="00143C0C">
              <w:rPr>
                <w:rFonts w:ascii="Arial" w:eastAsia="Georgia" w:hAnsi="Arial" w:cs="Arial"/>
                <w:b/>
                <w:bCs/>
                <w:sz w:val="20"/>
                <w:szCs w:val="20"/>
              </w:rPr>
              <w:t>JOB PURPOSE</w:t>
            </w:r>
          </w:p>
        </w:tc>
      </w:tr>
      <w:tr w:rsidR="0089117F" w:rsidRPr="00143C0C" w:rsidTr="46915EC8">
        <w:trPr>
          <w:trHeight w:val="460"/>
        </w:trPr>
        <w:tc>
          <w:tcPr>
            <w:tcW w:w="11051" w:type="dxa"/>
            <w:gridSpan w:val="2"/>
            <w:shd w:val="clear" w:color="auto" w:fill="FFFFFF" w:themeFill="background1"/>
            <w:vAlign w:val="center"/>
          </w:tcPr>
          <w:p w:rsidR="0089117F" w:rsidRPr="00143C0C" w:rsidRDefault="46915EC8" w:rsidP="46915EC8">
            <w:pPr>
              <w:pStyle w:val="Normal6"/>
              <w:spacing w:before="120" w:after="120"/>
              <w:ind w:left="100" w:right="11"/>
              <w:rPr>
                <w:rFonts w:ascii="Arial" w:eastAsia="Georgia" w:hAnsi="Arial" w:cs="Arial"/>
                <w:sz w:val="20"/>
                <w:szCs w:val="20"/>
                <w:lang w:val="en-US"/>
              </w:rPr>
            </w:pPr>
            <w:r w:rsidRPr="00143C0C">
              <w:rPr>
                <w:rFonts w:ascii="Arial" w:eastAsia="Georgia" w:hAnsi="Arial" w:cs="Arial"/>
                <w:sz w:val="20"/>
                <w:szCs w:val="20"/>
                <w:lang w:val="en-US"/>
              </w:rPr>
              <w:t xml:space="preserve">* The Head of Technology role </w:t>
            </w:r>
            <w:r w:rsidR="00E41EBF">
              <w:rPr>
                <w:rFonts w:ascii="Arial" w:eastAsia="Georgia" w:hAnsi="Arial" w:cs="Arial"/>
                <w:sz w:val="20"/>
                <w:szCs w:val="20"/>
                <w:lang w:val="en-US"/>
              </w:rPr>
              <w:t>may be</w:t>
            </w:r>
            <w:r w:rsidRPr="00143C0C">
              <w:rPr>
                <w:rFonts w:ascii="Arial" w:eastAsia="Georgia" w:hAnsi="Arial" w:cs="Arial"/>
                <w:sz w:val="20"/>
                <w:szCs w:val="20"/>
                <w:lang w:val="en-US"/>
              </w:rPr>
              <w:t xml:space="preserve"> a Certified Person role that will require Northern to request relevant regulatory references from the previous employer - </w:t>
            </w:r>
            <w:r w:rsidRPr="00143C0C">
              <w:rPr>
                <w:rFonts w:ascii="Arial" w:eastAsia="Georgia" w:hAnsi="Arial" w:cs="Arial"/>
                <w:i/>
                <w:iCs/>
                <w:sz w:val="20"/>
                <w:szCs w:val="20"/>
                <w:lang w:val="en-US"/>
              </w:rPr>
              <w:t>delete if not applicable.</w:t>
            </w:r>
          </w:p>
          <w:p w:rsidR="0089117F" w:rsidRPr="00143C0C" w:rsidRDefault="46915EC8" w:rsidP="46915EC8">
            <w:pPr>
              <w:pStyle w:val="Normal6"/>
              <w:spacing w:before="120" w:after="120"/>
              <w:ind w:left="100" w:right="11"/>
              <w:rPr>
                <w:rFonts w:ascii="Arial" w:eastAsia="Georgia" w:hAnsi="Arial" w:cs="Arial"/>
                <w:sz w:val="20"/>
                <w:szCs w:val="20"/>
                <w:lang w:val="en-US"/>
              </w:rPr>
            </w:pPr>
            <w:r w:rsidRPr="00143C0C">
              <w:rPr>
                <w:rFonts w:ascii="Arial" w:eastAsia="Georgia" w:hAnsi="Arial" w:cs="Arial"/>
                <w:sz w:val="20"/>
                <w:szCs w:val="20"/>
                <w:lang w:val="en-US"/>
              </w:rPr>
              <w:t>The Head of Technology is responsible for the strategic leadership, governance and effective delivery of technology across Northern</w:t>
            </w:r>
            <w:r w:rsidR="002F6BFC">
              <w:rPr>
                <w:rFonts w:ascii="Arial" w:eastAsia="Georgia" w:hAnsi="Arial" w:cs="Arial"/>
                <w:sz w:val="20"/>
                <w:szCs w:val="20"/>
                <w:lang w:val="en-US"/>
              </w:rPr>
              <w:t xml:space="preserve">. </w:t>
            </w:r>
            <w:r w:rsidRPr="00143C0C">
              <w:rPr>
                <w:rFonts w:ascii="Arial" w:eastAsia="Georgia" w:hAnsi="Arial" w:cs="Arial"/>
                <w:sz w:val="20"/>
                <w:szCs w:val="20"/>
                <w:lang w:val="en-US"/>
              </w:rPr>
              <w:t>The role sets the multi</w:t>
            </w:r>
            <w:r w:rsidRPr="00143C0C">
              <w:rPr>
                <w:rFonts w:ascii="Cambria Math" w:eastAsia="Georgia" w:hAnsi="Cambria Math" w:cs="Cambria Math"/>
                <w:sz w:val="20"/>
                <w:szCs w:val="20"/>
                <w:lang w:val="en-US"/>
              </w:rPr>
              <w:t>‑</w:t>
            </w:r>
            <w:r w:rsidRPr="00143C0C">
              <w:rPr>
                <w:rFonts w:ascii="Arial" w:eastAsia="Georgia" w:hAnsi="Arial" w:cs="Arial"/>
                <w:sz w:val="20"/>
                <w:szCs w:val="20"/>
                <w:lang w:val="en-US"/>
              </w:rPr>
              <w:t>year technology vision, ensures the resilience, security and performance of core platforms, and enables the business through fit</w:t>
            </w:r>
            <w:r w:rsidRPr="00143C0C">
              <w:rPr>
                <w:rFonts w:ascii="Cambria Math" w:eastAsia="Georgia" w:hAnsi="Cambria Math" w:cs="Cambria Math"/>
                <w:sz w:val="20"/>
                <w:szCs w:val="20"/>
                <w:lang w:val="en-US"/>
              </w:rPr>
              <w:t>‑</w:t>
            </w:r>
            <w:r w:rsidRPr="00143C0C">
              <w:rPr>
                <w:rFonts w:ascii="Arial" w:eastAsia="Georgia" w:hAnsi="Arial" w:cs="Arial"/>
                <w:sz w:val="20"/>
                <w:szCs w:val="20"/>
                <w:lang w:val="en-US"/>
              </w:rPr>
              <w:t>for</w:t>
            </w:r>
            <w:r w:rsidRPr="00143C0C">
              <w:rPr>
                <w:rFonts w:ascii="Cambria Math" w:eastAsia="Georgia" w:hAnsi="Cambria Math" w:cs="Cambria Math"/>
                <w:sz w:val="20"/>
                <w:szCs w:val="20"/>
                <w:lang w:val="en-US"/>
              </w:rPr>
              <w:t>‑</w:t>
            </w:r>
            <w:r w:rsidRPr="00143C0C">
              <w:rPr>
                <w:rFonts w:ascii="Arial" w:eastAsia="Georgia" w:hAnsi="Arial" w:cs="Arial"/>
                <w:sz w:val="20"/>
                <w:szCs w:val="20"/>
                <w:lang w:val="en-US"/>
              </w:rPr>
              <w:t>purpose applications, data, and infrastructure. The Head of Technology maintains robust control frameworks, aligns technology investment to organisational priorities, and upholds regulatory, security and public</w:t>
            </w:r>
            <w:r w:rsidRPr="00143C0C">
              <w:rPr>
                <w:rFonts w:ascii="Cambria Math" w:eastAsia="Georgia" w:hAnsi="Cambria Math" w:cs="Cambria Math"/>
                <w:sz w:val="20"/>
                <w:szCs w:val="20"/>
                <w:lang w:val="en-US"/>
              </w:rPr>
              <w:t>‑</w:t>
            </w:r>
            <w:r w:rsidRPr="00143C0C">
              <w:rPr>
                <w:rFonts w:ascii="Arial" w:eastAsia="Georgia" w:hAnsi="Arial" w:cs="Arial"/>
                <w:sz w:val="20"/>
                <w:szCs w:val="20"/>
                <w:lang w:val="en-US"/>
              </w:rPr>
              <w:t>sector standards. This role reports into the Chief Operations and Finance Officer.</w:t>
            </w:r>
          </w:p>
        </w:tc>
      </w:tr>
      <w:tr w:rsidR="0089117F" w:rsidRPr="00143C0C" w:rsidTr="46915EC8">
        <w:trPr>
          <w:trHeight w:val="460"/>
        </w:trPr>
        <w:tc>
          <w:tcPr>
            <w:tcW w:w="1890" w:type="dxa"/>
            <w:shd w:val="clear" w:color="auto" w:fill="F2F2F2" w:themeFill="background1" w:themeFillShade="F2"/>
            <w:vAlign w:val="center"/>
          </w:tcPr>
          <w:p w:rsidR="0089117F" w:rsidRPr="00143C0C" w:rsidRDefault="00554038">
            <w:pPr>
              <w:pStyle w:val="Normal6"/>
              <w:ind w:left="100"/>
              <w:rPr>
                <w:rFonts w:ascii="Arial" w:eastAsia="Georgia" w:hAnsi="Arial" w:cs="Arial"/>
                <w:b/>
                <w:bCs/>
                <w:sz w:val="20"/>
                <w:szCs w:val="20"/>
              </w:rPr>
            </w:pPr>
            <w:r w:rsidRPr="00143C0C">
              <w:rPr>
                <w:rFonts w:ascii="Arial" w:eastAsia="Georgia" w:hAnsi="Arial" w:cs="Arial"/>
                <w:b/>
                <w:bCs/>
                <w:sz w:val="20"/>
                <w:szCs w:val="20"/>
              </w:rPr>
              <w:t>Key Responsibilities</w:t>
            </w:r>
          </w:p>
        </w:tc>
        <w:tc>
          <w:tcPr>
            <w:tcW w:w="9161" w:type="dxa"/>
            <w:shd w:val="clear" w:color="auto" w:fill="FFFFFF" w:themeFill="background1"/>
            <w:vAlign w:val="center"/>
          </w:tcPr>
          <w:p w:rsidR="0089117F" w:rsidRPr="00143C0C" w:rsidRDefault="00554038">
            <w:pPr>
              <w:pStyle w:val="Normal6"/>
              <w:ind w:left="90"/>
              <w:rPr>
                <w:rFonts w:ascii="Arial" w:eastAsia="Georgia" w:hAnsi="Arial" w:cs="Arial"/>
                <w:b/>
                <w:bCs/>
                <w:sz w:val="20"/>
                <w:szCs w:val="20"/>
              </w:rPr>
            </w:pPr>
            <w:r w:rsidRPr="00143C0C">
              <w:rPr>
                <w:rFonts w:ascii="Arial" w:eastAsia="Georgia" w:hAnsi="Arial" w:cs="Arial"/>
                <w:b/>
                <w:bCs/>
                <w:sz w:val="20"/>
                <w:szCs w:val="20"/>
              </w:rPr>
              <w:t xml:space="preserve">Technology Strategy and Leadership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Develop and implement the multi</w:t>
            </w:r>
            <w:r w:rsidRPr="00143C0C">
              <w:rPr>
                <w:rFonts w:ascii="Cambria Math" w:eastAsia="Georgia" w:hAnsi="Cambria Math" w:cs="Cambria Math"/>
                <w:sz w:val="20"/>
                <w:szCs w:val="20"/>
                <w:lang w:val="en-US"/>
              </w:rPr>
              <w:t>‑</w:t>
            </w:r>
            <w:r w:rsidRPr="00143C0C">
              <w:rPr>
                <w:rFonts w:ascii="Arial" w:eastAsia="Georgia" w:hAnsi="Arial" w:cs="Arial"/>
                <w:sz w:val="20"/>
                <w:szCs w:val="20"/>
                <w:lang w:val="en-US"/>
              </w:rPr>
              <w:t xml:space="preserve">year technology strategy, aligned with the organisation’s business objectives. </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 xml:space="preserve">Provide leadership and guidance on technology trends and innovations, ensuring </w:t>
            </w:r>
            <w:r w:rsidR="007720DB">
              <w:rPr>
                <w:rFonts w:ascii="Arial" w:eastAsia="Georgia" w:hAnsi="Arial" w:cs="Arial"/>
                <w:sz w:val="20"/>
                <w:szCs w:val="20"/>
              </w:rPr>
              <w:t xml:space="preserve">Northern </w:t>
            </w:r>
            <w:r w:rsidRPr="00143C0C">
              <w:rPr>
                <w:rFonts w:ascii="Arial" w:eastAsia="Georgia" w:hAnsi="Arial" w:cs="Arial"/>
                <w:sz w:val="20"/>
                <w:szCs w:val="20"/>
              </w:rPr>
              <w:t>stays competitive.</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Collaborate with senior management to integrate technology strategies with business strategies.</w:t>
            </w:r>
          </w:p>
          <w:p w:rsidR="0089117F" w:rsidRPr="00143C0C" w:rsidRDefault="0089117F">
            <w:pPr>
              <w:pStyle w:val="Normal6"/>
              <w:ind w:left="720"/>
              <w:rPr>
                <w:rFonts w:ascii="Arial" w:eastAsia="Georgia" w:hAnsi="Arial" w:cs="Arial"/>
                <w:sz w:val="20"/>
                <w:szCs w:val="20"/>
              </w:rPr>
            </w:pPr>
          </w:p>
          <w:p w:rsidR="0089117F" w:rsidRPr="00143C0C" w:rsidRDefault="00554038">
            <w:pPr>
              <w:pStyle w:val="Normal6"/>
              <w:pBdr>
                <w:top w:val="nil"/>
                <w:left w:val="nil"/>
                <w:bottom w:val="nil"/>
                <w:right w:val="nil"/>
                <w:between w:val="nil"/>
              </w:pBdr>
              <w:ind w:left="90"/>
              <w:rPr>
                <w:rFonts w:ascii="Arial" w:eastAsia="Georgia" w:hAnsi="Arial" w:cs="Arial"/>
                <w:b/>
                <w:bCs/>
                <w:sz w:val="20"/>
                <w:szCs w:val="20"/>
              </w:rPr>
            </w:pPr>
            <w:r w:rsidRPr="00143C0C">
              <w:rPr>
                <w:rFonts w:ascii="Arial" w:eastAsia="Georgia" w:hAnsi="Arial" w:cs="Arial"/>
                <w:b/>
                <w:bCs/>
                <w:sz w:val="20"/>
                <w:szCs w:val="20"/>
              </w:rPr>
              <w:t>Technology Governance and Risk Management</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Establish and enforce IT policies, procedures and standards to ensure compliance with regulatory requirements.</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 xml:space="preserve">Manage IT risk and cybersecurity, implementing measures to protect assets and customer data. </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Ensure robust disaster recovery and business continuity planning.</w:t>
            </w:r>
          </w:p>
          <w:p w:rsidR="0089117F" w:rsidRPr="00143C0C" w:rsidRDefault="0089117F">
            <w:pPr>
              <w:pStyle w:val="Normal6"/>
              <w:rPr>
                <w:rFonts w:ascii="Arial" w:eastAsia="Georgia" w:hAnsi="Arial" w:cs="Arial"/>
                <w:sz w:val="20"/>
                <w:szCs w:val="20"/>
              </w:rPr>
            </w:pPr>
          </w:p>
          <w:p w:rsidR="0089117F" w:rsidRPr="00143C0C" w:rsidRDefault="46915EC8" w:rsidP="46915EC8">
            <w:pPr>
              <w:pStyle w:val="Normal6"/>
              <w:ind w:left="90"/>
              <w:rPr>
                <w:rFonts w:ascii="Arial" w:eastAsia="Georgia" w:hAnsi="Arial" w:cs="Arial"/>
                <w:b/>
                <w:bCs/>
                <w:sz w:val="20"/>
                <w:szCs w:val="20"/>
                <w:lang w:val="en-US"/>
              </w:rPr>
            </w:pPr>
            <w:r w:rsidRPr="00143C0C">
              <w:rPr>
                <w:rFonts w:ascii="Arial" w:eastAsia="Georgia" w:hAnsi="Arial" w:cs="Arial"/>
                <w:b/>
                <w:bCs/>
                <w:sz w:val="20"/>
                <w:szCs w:val="20"/>
                <w:lang w:val="en-US"/>
              </w:rPr>
              <w:t>Project and Programme Management</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Oversee the planning, execution and delivery of technology projects, ensuring they are completed on time and within budget.</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Ensure proper resource allocation and manage stakeholder expectations.</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Prioritise and govern the technology change portfolio, ensuring benefits realisation and alignment with business outcomes. </w:t>
            </w:r>
          </w:p>
          <w:p w:rsidR="0089117F" w:rsidRPr="00143C0C" w:rsidRDefault="0089117F">
            <w:pPr>
              <w:pStyle w:val="Normal6"/>
              <w:rPr>
                <w:rFonts w:ascii="Arial" w:eastAsia="Georgia" w:hAnsi="Arial" w:cs="Arial"/>
                <w:sz w:val="20"/>
                <w:szCs w:val="20"/>
              </w:rPr>
            </w:pPr>
          </w:p>
          <w:p w:rsidR="0089117F" w:rsidRPr="00143C0C" w:rsidRDefault="00554038">
            <w:pPr>
              <w:pStyle w:val="Normal6"/>
              <w:ind w:left="180"/>
              <w:rPr>
                <w:rFonts w:ascii="Arial" w:eastAsia="Georgia" w:hAnsi="Arial" w:cs="Arial"/>
                <w:b/>
                <w:bCs/>
                <w:sz w:val="20"/>
                <w:szCs w:val="20"/>
              </w:rPr>
            </w:pPr>
            <w:r w:rsidRPr="00143C0C">
              <w:rPr>
                <w:rFonts w:ascii="Arial" w:eastAsia="Georgia" w:hAnsi="Arial" w:cs="Arial"/>
                <w:b/>
                <w:bCs/>
                <w:sz w:val="20"/>
                <w:szCs w:val="20"/>
              </w:rPr>
              <w:t>Innovation and Development</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Drive innovation by adopting new technologies and methodologies that enhance service offerings and operational efficiencies.</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Foster an environment of continuous improvement in technology processes and practices.</w:t>
            </w:r>
          </w:p>
          <w:p w:rsidR="0089117F" w:rsidRPr="00143C0C" w:rsidRDefault="0089117F">
            <w:pPr>
              <w:pStyle w:val="Normal6"/>
              <w:rPr>
                <w:rFonts w:ascii="Arial" w:eastAsia="Georgia" w:hAnsi="Arial" w:cs="Arial"/>
                <w:sz w:val="20"/>
                <w:szCs w:val="20"/>
              </w:rPr>
            </w:pPr>
          </w:p>
          <w:p w:rsidR="0089117F" w:rsidRPr="00143C0C" w:rsidRDefault="00554038">
            <w:pPr>
              <w:pStyle w:val="Normal6"/>
              <w:ind w:left="90"/>
              <w:rPr>
                <w:rFonts w:ascii="Arial" w:eastAsia="Georgia" w:hAnsi="Arial" w:cs="Arial"/>
                <w:b/>
                <w:bCs/>
                <w:sz w:val="20"/>
                <w:szCs w:val="20"/>
              </w:rPr>
            </w:pPr>
            <w:r w:rsidRPr="00143C0C">
              <w:rPr>
                <w:rFonts w:ascii="Arial" w:eastAsia="Georgia" w:hAnsi="Arial" w:cs="Arial"/>
                <w:b/>
                <w:bCs/>
                <w:sz w:val="20"/>
                <w:szCs w:val="20"/>
              </w:rPr>
              <w:t>Operational Excellence</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Ensure high availability, reliability, and performance of technology systems and infrastructure.</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Optimise IT service management and operations for efficiency and effectiveness.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Lead initiatives in digital transformation and automation to enhance customer experience and organisational agility.</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 xml:space="preserve">Ensure operational resilience across all technology services, including disaster recovery, backup, and incident response. </w:t>
            </w:r>
          </w:p>
          <w:p w:rsidR="0089117F" w:rsidRPr="00143C0C" w:rsidRDefault="0089117F">
            <w:pPr>
              <w:pStyle w:val="Normal6"/>
              <w:ind w:left="720"/>
              <w:rPr>
                <w:rFonts w:ascii="Arial" w:eastAsia="Georgia" w:hAnsi="Arial" w:cs="Arial"/>
                <w:sz w:val="20"/>
                <w:szCs w:val="20"/>
              </w:rPr>
            </w:pPr>
          </w:p>
          <w:p w:rsidR="0089117F" w:rsidRPr="00143C0C" w:rsidRDefault="00554038">
            <w:pPr>
              <w:pStyle w:val="Normal6"/>
              <w:pBdr>
                <w:top w:val="nil"/>
                <w:left w:val="nil"/>
                <w:bottom w:val="nil"/>
                <w:right w:val="nil"/>
                <w:between w:val="nil"/>
              </w:pBdr>
              <w:ind w:left="90"/>
              <w:rPr>
                <w:rFonts w:ascii="Arial" w:eastAsia="Georgia" w:hAnsi="Arial" w:cs="Arial"/>
                <w:b/>
                <w:bCs/>
                <w:sz w:val="20"/>
                <w:szCs w:val="20"/>
              </w:rPr>
            </w:pPr>
            <w:r w:rsidRPr="00143C0C">
              <w:rPr>
                <w:rFonts w:ascii="Arial" w:eastAsia="Georgia" w:hAnsi="Arial" w:cs="Arial"/>
                <w:b/>
                <w:bCs/>
                <w:sz w:val="20"/>
                <w:szCs w:val="20"/>
              </w:rPr>
              <w:t>Stakeholder Management</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Build and maintain relationships with internal stakeholders to understand their needs and align technology solutions accordingly.</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Manage key external technology vendor relationships, negotiating contracts and ensuring the delivery of services as per agreements. </w:t>
            </w:r>
          </w:p>
          <w:p w:rsidR="0089117F" w:rsidRPr="00143C0C" w:rsidRDefault="0089117F">
            <w:pPr>
              <w:pStyle w:val="Normal6"/>
              <w:rPr>
                <w:rFonts w:ascii="Arial" w:eastAsia="Georgia" w:hAnsi="Arial" w:cs="Arial"/>
                <w:sz w:val="20"/>
                <w:szCs w:val="20"/>
              </w:rPr>
            </w:pPr>
          </w:p>
          <w:p w:rsidR="0089117F" w:rsidRPr="00143C0C" w:rsidRDefault="00554038">
            <w:pPr>
              <w:pStyle w:val="Normal6"/>
              <w:pBdr>
                <w:top w:val="nil"/>
                <w:left w:val="nil"/>
                <w:bottom w:val="nil"/>
                <w:right w:val="nil"/>
                <w:between w:val="nil"/>
              </w:pBdr>
              <w:ind w:left="90"/>
              <w:rPr>
                <w:rFonts w:ascii="Arial" w:eastAsia="Georgia" w:hAnsi="Arial" w:cs="Arial"/>
                <w:b/>
                <w:bCs/>
                <w:sz w:val="20"/>
                <w:szCs w:val="20"/>
              </w:rPr>
            </w:pPr>
            <w:r w:rsidRPr="00143C0C">
              <w:rPr>
                <w:rFonts w:ascii="Arial" w:eastAsia="Georgia" w:hAnsi="Arial" w:cs="Arial"/>
                <w:b/>
                <w:bCs/>
                <w:sz w:val="20"/>
                <w:szCs w:val="20"/>
              </w:rPr>
              <w:t>Budgeting and Financial Management</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Develop and manage the technology budget, ensuring cost-effective solutions and financial discipline.</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Identify cost-saving opportunities without compromising service quality or security. </w:t>
            </w:r>
          </w:p>
          <w:p w:rsidR="0089117F" w:rsidRPr="00143C0C" w:rsidRDefault="0089117F">
            <w:pPr>
              <w:pStyle w:val="Normal6"/>
              <w:rPr>
                <w:rFonts w:ascii="Arial" w:eastAsia="Georgia" w:hAnsi="Arial" w:cs="Arial"/>
                <w:sz w:val="20"/>
                <w:szCs w:val="20"/>
              </w:rPr>
            </w:pPr>
          </w:p>
          <w:p w:rsidR="0089117F" w:rsidRPr="00143C0C" w:rsidRDefault="00554038">
            <w:pPr>
              <w:pStyle w:val="Normal6"/>
              <w:pBdr>
                <w:top w:val="nil"/>
                <w:left w:val="nil"/>
                <w:bottom w:val="nil"/>
                <w:right w:val="nil"/>
                <w:between w:val="nil"/>
              </w:pBdr>
              <w:ind w:left="90"/>
              <w:rPr>
                <w:rFonts w:ascii="Arial" w:eastAsia="Georgia" w:hAnsi="Arial" w:cs="Arial"/>
                <w:b/>
                <w:bCs/>
                <w:sz w:val="20"/>
                <w:szCs w:val="20"/>
              </w:rPr>
            </w:pPr>
            <w:r w:rsidRPr="00143C0C">
              <w:rPr>
                <w:rFonts w:ascii="Arial" w:eastAsia="Georgia" w:hAnsi="Arial" w:cs="Arial"/>
                <w:b/>
                <w:bCs/>
                <w:sz w:val="20"/>
                <w:szCs w:val="20"/>
              </w:rPr>
              <w:t xml:space="preserve">People Management Responsibilities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Lead, mentor and develop the technology team, fostering a culture of collaboration, innovation and high performance.</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Ensure the necessary skills, resources and tools within the team to deliver results.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Define objectives and performance indicators; foster a culture of service, accountability and continuous improvement.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Manage talent acquisition, retention and professional development within the technology department. </w:t>
            </w:r>
          </w:p>
          <w:p w:rsidR="0089117F" w:rsidRPr="00143C0C" w:rsidRDefault="0089117F">
            <w:pPr>
              <w:pStyle w:val="Normal6"/>
              <w:ind w:left="720"/>
              <w:rPr>
                <w:rFonts w:ascii="Arial" w:eastAsia="Georgia" w:hAnsi="Arial" w:cs="Arial"/>
                <w:sz w:val="20"/>
                <w:szCs w:val="20"/>
              </w:rPr>
            </w:pPr>
          </w:p>
          <w:p w:rsidR="0089117F" w:rsidRPr="00143C0C" w:rsidRDefault="00554038">
            <w:pPr>
              <w:pStyle w:val="Normal6"/>
              <w:pBdr>
                <w:top w:val="nil"/>
                <w:left w:val="nil"/>
                <w:bottom w:val="nil"/>
                <w:right w:val="nil"/>
                <w:between w:val="nil"/>
              </w:pBdr>
              <w:ind w:left="90"/>
              <w:rPr>
                <w:rFonts w:ascii="Arial" w:eastAsia="Georgia" w:hAnsi="Arial" w:cs="Arial"/>
                <w:b/>
                <w:bCs/>
                <w:sz w:val="20"/>
                <w:szCs w:val="20"/>
              </w:rPr>
            </w:pPr>
            <w:r w:rsidRPr="00143C0C">
              <w:rPr>
                <w:rFonts w:ascii="Arial" w:eastAsia="Georgia" w:hAnsi="Arial" w:cs="Arial"/>
                <w:b/>
                <w:bCs/>
                <w:sz w:val="20"/>
                <w:szCs w:val="20"/>
              </w:rPr>
              <w:t xml:space="preserve">Compliance Responsibilities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Stay updated on industry regulations and ensure all technology solutions comply with legal and policy requirements.</w:t>
            </w:r>
          </w:p>
          <w:p w:rsidR="0089117F" w:rsidRPr="00143C0C" w:rsidRDefault="00554038">
            <w:pPr>
              <w:pStyle w:val="Normal6"/>
              <w:numPr>
                <w:ilvl w:val="0"/>
                <w:numId w:val="2"/>
              </w:numPr>
              <w:ind w:left="360" w:hanging="270"/>
              <w:rPr>
                <w:rFonts w:ascii="Arial" w:eastAsia="Georgia" w:hAnsi="Arial" w:cs="Arial"/>
                <w:sz w:val="20"/>
                <w:szCs w:val="20"/>
              </w:rPr>
            </w:pPr>
            <w:r w:rsidRPr="00143C0C">
              <w:rPr>
                <w:rFonts w:ascii="Arial" w:eastAsia="Georgia" w:hAnsi="Arial" w:cs="Arial"/>
                <w:sz w:val="20"/>
                <w:szCs w:val="20"/>
              </w:rPr>
              <w:t xml:space="preserve">Collaborate with compliance teams to support audits and regulatory assessments. </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Report any control failures, incidents or non</w:t>
            </w:r>
            <w:r w:rsidRPr="00143C0C">
              <w:rPr>
                <w:rFonts w:ascii="Cambria Math" w:eastAsia="Georgia" w:hAnsi="Cambria Math" w:cs="Cambria Math"/>
                <w:sz w:val="20"/>
                <w:szCs w:val="20"/>
                <w:lang w:val="en-US"/>
              </w:rPr>
              <w:t>‑</w:t>
            </w:r>
            <w:r w:rsidRPr="00143C0C">
              <w:rPr>
                <w:rFonts w:ascii="Arial" w:eastAsia="Georgia" w:hAnsi="Arial" w:cs="Arial"/>
                <w:sz w:val="20"/>
                <w:szCs w:val="20"/>
                <w:lang w:val="en-US"/>
              </w:rPr>
              <w:t>compliance to the appropriate authorities and governance bodies.</w:t>
            </w:r>
          </w:p>
          <w:p w:rsidR="0089117F" w:rsidRPr="00143C0C" w:rsidRDefault="46915EC8" w:rsidP="46915EC8">
            <w:pPr>
              <w:pStyle w:val="Normal6"/>
              <w:numPr>
                <w:ilvl w:val="0"/>
                <w:numId w:val="2"/>
              </w:numPr>
              <w:ind w:left="360" w:hanging="270"/>
              <w:rPr>
                <w:rFonts w:ascii="Arial" w:eastAsia="Georgia" w:hAnsi="Arial" w:cs="Arial"/>
                <w:sz w:val="20"/>
                <w:szCs w:val="20"/>
                <w:lang w:val="en-US"/>
              </w:rPr>
            </w:pPr>
            <w:r w:rsidRPr="00143C0C">
              <w:rPr>
                <w:rFonts w:ascii="Arial" w:eastAsia="Georgia" w:hAnsi="Arial" w:cs="Arial"/>
                <w:sz w:val="20"/>
                <w:szCs w:val="20"/>
                <w:lang w:val="en-US"/>
              </w:rPr>
              <w:t>Engage with the FCA on relevant matters relating to the role’s SMF responsibilities, such as when matters arise on technological operations issues that may impact the ability to meet regulatory obligations.</w:t>
            </w:r>
          </w:p>
          <w:p w:rsidR="0089117F" w:rsidRPr="00143C0C" w:rsidRDefault="0089117F">
            <w:pPr>
              <w:pStyle w:val="Normal6"/>
              <w:pBdr>
                <w:top w:val="nil"/>
                <w:left w:val="nil"/>
                <w:bottom w:val="nil"/>
                <w:right w:val="nil"/>
                <w:between w:val="nil"/>
              </w:pBdr>
              <w:rPr>
                <w:rFonts w:ascii="Arial" w:eastAsia="Georgia" w:hAnsi="Arial" w:cs="Arial"/>
                <w:sz w:val="20"/>
                <w:szCs w:val="20"/>
              </w:rPr>
            </w:pPr>
          </w:p>
        </w:tc>
      </w:tr>
      <w:tr w:rsidR="0089117F" w:rsidRPr="00143C0C" w:rsidTr="46915EC8">
        <w:trPr>
          <w:trHeight w:val="460"/>
        </w:trPr>
        <w:tc>
          <w:tcPr>
            <w:tcW w:w="1890" w:type="dxa"/>
            <w:shd w:val="clear" w:color="auto" w:fill="F2F2F2" w:themeFill="background1" w:themeFillShade="F2"/>
            <w:vAlign w:val="center"/>
          </w:tcPr>
          <w:p w:rsidR="0089117F" w:rsidRPr="00143C0C" w:rsidRDefault="00554038">
            <w:pPr>
              <w:pStyle w:val="Normal6"/>
              <w:ind w:left="100"/>
              <w:rPr>
                <w:rFonts w:ascii="Arial" w:eastAsia="Georgia" w:hAnsi="Arial" w:cs="Arial"/>
                <w:b/>
                <w:bCs/>
                <w:sz w:val="20"/>
                <w:szCs w:val="20"/>
              </w:rPr>
            </w:pPr>
            <w:r w:rsidRPr="00143C0C">
              <w:rPr>
                <w:rFonts w:ascii="Arial" w:eastAsia="Georgia" w:hAnsi="Arial" w:cs="Arial"/>
                <w:b/>
                <w:bCs/>
                <w:sz w:val="20"/>
                <w:szCs w:val="20"/>
              </w:rPr>
              <w:t>Functional accountabilities</w:t>
            </w:r>
          </w:p>
        </w:tc>
        <w:tc>
          <w:tcPr>
            <w:tcW w:w="9161" w:type="dxa"/>
            <w:shd w:val="clear" w:color="auto" w:fill="FFFFFF" w:themeFill="background1"/>
            <w:vAlign w:val="center"/>
          </w:tcPr>
          <w:p w:rsidR="0089117F" w:rsidRPr="00143C0C" w:rsidRDefault="46915EC8" w:rsidP="46915EC8">
            <w:pPr>
              <w:pStyle w:val="Normal6"/>
              <w:numPr>
                <w:ilvl w:val="0"/>
                <w:numId w:val="1"/>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Centralise governance responsibilities for technology strategy, operations and change. </w:t>
            </w:r>
          </w:p>
          <w:p w:rsidR="0089117F" w:rsidRPr="00143C0C" w:rsidRDefault="46915EC8" w:rsidP="46915EC8">
            <w:pPr>
              <w:pStyle w:val="Normal6"/>
              <w:numPr>
                <w:ilvl w:val="0"/>
                <w:numId w:val="1"/>
              </w:numPr>
              <w:ind w:left="360" w:hanging="270"/>
              <w:rPr>
                <w:rFonts w:ascii="Arial" w:eastAsia="Georgia" w:hAnsi="Arial" w:cs="Arial"/>
                <w:sz w:val="20"/>
                <w:szCs w:val="20"/>
                <w:lang w:val="en-US"/>
              </w:rPr>
            </w:pPr>
            <w:r w:rsidRPr="00143C0C">
              <w:rPr>
                <w:rFonts w:ascii="Arial" w:eastAsia="Georgia" w:hAnsi="Arial" w:cs="Arial"/>
                <w:sz w:val="20"/>
                <w:szCs w:val="20"/>
                <w:lang w:val="en-US"/>
              </w:rPr>
              <w:t xml:space="preserve">Ensure a comprehensive control and oversight framework for technology, engaging with relevant committees as required. </w:t>
            </w:r>
          </w:p>
          <w:p w:rsidR="0089117F" w:rsidRPr="00143C0C" w:rsidRDefault="46915EC8" w:rsidP="46915EC8">
            <w:pPr>
              <w:pStyle w:val="Normal6"/>
              <w:numPr>
                <w:ilvl w:val="0"/>
                <w:numId w:val="1"/>
              </w:numPr>
              <w:ind w:left="360" w:hanging="270"/>
              <w:rPr>
                <w:rFonts w:ascii="Arial" w:eastAsia="Georgia" w:hAnsi="Arial" w:cs="Arial"/>
                <w:sz w:val="20"/>
                <w:szCs w:val="20"/>
                <w:lang w:val="en-US"/>
              </w:rPr>
            </w:pPr>
            <w:r w:rsidRPr="00143C0C">
              <w:rPr>
                <w:rFonts w:ascii="Arial" w:eastAsia="Georgia" w:hAnsi="Arial" w:cs="Arial"/>
                <w:sz w:val="20"/>
                <w:szCs w:val="20"/>
                <w:lang w:val="en-US"/>
              </w:rPr>
              <w:t>Align technology investment and services to business priorities, delivering resilience, security and efficiency.</w:t>
            </w:r>
          </w:p>
        </w:tc>
      </w:tr>
    </w:tbl>
    <w:p w:rsidR="0089117F" w:rsidRPr="00143C0C" w:rsidRDefault="0089117F">
      <w:pPr>
        <w:pStyle w:val="Normal6"/>
        <w:spacing w:after="0"/>
        <w:rPr>
          <w:rFonts w:ascii="Arial" w:eastAsia="Georgia" w:hAnsi="Arial" w:cs="Arial"/>
          <w:sz w:val="20"/>
          <w:szCs w:val="20"/>
        </w:rPr>
      </w:pPr>
    </w:p>
    <w:tbl>
      <w:tblPr>
        <w:tblStyle w:val="aff2"/>
        <w:tblW w:w="1105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5524"/>
        <w:gridCol w:w="5527"/>
      </w:tblGrid>
      <w:tr w:rsidR="0089117F" w:rsidRPr="00143C0C">
        <w:trPr>
          <w:trHeight w:val="509"/>
        </w:trPr>
        <w:tc>
          <w:tcPr>
            <w:tcW w:w="11052" w:type="dxa"/>
            <w:gridSpan w:val="2"/>
            <w:shd w:val="clear" w:color="auto" w:fill="BFBFBF"/>
            <w:vAlign w:val="center"/>
          </w:tcPr>
          <w:p w:rsidR="0089117F" w:rsidRPr="00143C0C" w:rsidRDefault="00554038">
            <w:pPr>
              <w:pStyle w:val="Normal6"/>
              <w:ind w:right="364"/>
              <w:jc w:val="center"/>
              <w:rPr>
                <w:rFonts w:ascii="Arial" w:eastAsia="Georgia" w:hAnsi="Arial" w:cs="Arial"/>
                <w:b/>
                <w:bCs/>
                <w:sz w:val="20"/>
                <w:szCs w:val="20"/>
              </w:rPr>
            </w:pPr>
            <w:r w:rsidRPr="00143C0C">
              <w:rPr>
                <w:rFonts w:ascii="Arial" w:eastAsia="Georgia" w:hAnsi="Arial" w:cs="Arial"/>
                <w:b/>
                <w:bCs/>
                <w:sz w:val="20"/>
                <w:szCs w:val="20"/>
              </w:rPr>
              <w:t>KEY INTERACTIONS</w:t>
            </w:r>
          </w:p>
        </w:tc>
      </w:tr>
      <w:tr w:rsidR="0089117F" w:rsidRPr="00143C0C">
        <w:trPr>
          <w:trHeight w:val="545"/>
        </w:trPr>
        <w:tc>
          <w:tcPr>
            <w:tcW w:w="5524" w:type="dxa"/>
            <w:shd w:val="clear" w:color="auto" w:fill="F2F2F2"/>
            <w:vAlign w:val="center"/>
          </w:tcPr>
          <w:p w:rsidR="0089117F" w:rsidRPr="00143C0C" w:rsidRDefault="00554038">
            <w:pPr>
              <w:pStyle w:val="Normal6"/>
              <w:ind w:right="364"/>
              <w:jc w:val="center"/>
              <w:rPr>
                <w:rFonts w:ascii="Arial" w:eastAsia="Georgia" w:hAnsi="Arial" w:cs="Arial"/>
                <w:b/>
                <w:bCs/>
                <w:sz w:val="20"/>
                <w:szCs w:val="20"/>
              </w:rPr>
            </w:pPr>
            <w:r w:rsidRPr="00143C0C">
              <w:rPr>
                <w:rFonts w:ascii="Arial" w:eastAsia="Georgia" w:hAnsi="Arial" w:cs="Arial"/>
                <w:b/>
                <w:bCs/>
                <w:sz w:val="20"/>
                <w:szCs w:val="20"/>
              </w:rPr>
              <w:t>Internal</w:t>
            </w:r>
          </w:p>
        </w:tc>
        <w:tc>
          <w:tcPr>
            <w:tcW w:w="5528" w:type="dxa"/>
            <w:shd w:val="clear" w:color="auto" w:fill="F2F2F2"/>
            <w:vAlign w:val="center"/>
          </w:tcPr>
          <w:p w:rsidR="0089117F" w:rsidRPr="00143C0C" w:rsidRDefault="00554038">
            <w:pPr>
              <w:pStyle w:val="Normal6"/>
              <w:ind w:right="364"/>
              <w:jc w:val="center"/>
              <w:rPr>
                <w:rFonts w:ascii="Arial" w:eastAsia="Georgia" w:hAnsi="Arial" w:cs="Arial"/>
                <w:b/>
                <w:bCs/>
                <w:sz w:val="20"/>
                <w:szCs w:val="20"/>
              </w:rPr>
            </w:pPr>
            <w:r w:rsidRPr="00143C0C">
              <w:rPr>
                <w:rFonts w:ascii="Arial" w:eastAsia="Georgia" w:hAnsi="Arial" w:cs="Arial"/>
                <w:b/>
                <w:bCs/>
                <w:sz w:val="20"/>
                <w:szCs w:val="20"/>
              </w:rPr>
              <w:t>External</w:t>
            </w:r>
          </w:p>
        </w:tc>
      </w:tr>
      <w:tr w:rsidR="0089117F" w:rsidRPr="00143C0C">
        <w:trPr>
          <w:trHeight w:val="553"/>
        </w:trPr>
        <w:tc>
          <w:tcPr>
            <w:tcW w:w="5524" w:type="dxa"/>
            <w:vAlign w:val="center"/>
          </w:tcPr>
          <w:p w:rsidR="00454791" w:rsidRPr="00145243" w:rsidRDefault="00554038" w:rsidP="00454791">
            <w:pPr>
              <w:pStyle w:val="Normal13"/>
              <w:ind w:right="364"/>
              <w:rPr>
                <w:rFonts w:ascii="Arial" w:eastAsia="Georgia" w:hAnsi="Arial" w:cs="Arial"/>
                <w:sz w:val="20"/>
                <w:szCs w:val="20"/>
              </w:rPr>
            </w:pPr>
            <w:r w:rsidRPr="00143C0C">
              <w:rPr>
                <w:rFonts w:ascii="Arial" w:eastAsia="Georgia" w:hAnsi="Arial" w:cs="Arial"/>
                <w:sz w:val="20"/>
                <w:szCs w:val="20"/>
              </w:rPr>
              <w:t>-</w:t>
            </w:r>
            <w:r w:rsidR="00454791" w:rsidRPr="00145243">
              <w:rPr>
                <w:rFonts w:ascii="Arial" w:eastAsia="Georgia" w:hAnsi="Arial" w:cs="Arial"/>
                <w:sz w:val="20"/>
                <w:szCs w:val="20"/>
              </w:rPr>
              <w:t>- Chief Executive and C Suite</w:t>
            </w:r>
          </w:p>
          <w:p w:rsidR="00454791" w:rsidRPr="00145243" w:rsidRDefault="00454791" w:rsidP="00454791">
            <w:pPr>
              <w:pStyle w:val="Normal13"/>
              <w:ind w:right="364"/>
              <w:rPr>
                <w:rFonts w:ascii="Arial" w:eastAsia="Georgia" w:hAnsi="Arial" w:cs="Arial"/>
                <w:sz w:val="20"/>
                <w:szCs w:val="20"/>
              </w:rPr>
            </w:pPr>
            <w:r w:rsidRPr="00145243">
              <w:rPr>
                <w:rFonts w:ascii="Arial" w:eastAsia="Georgia" w:hAnsi="Arial" w:cs="Arial"/>
                <w:sz w:val="20"/>
                <w:szCs w:val="20"/>
              </w:rPr>
              <w:t>- iNED’s</w:t>
            </w:r>
            <w:r w:rsidR="00B8198B">
              <w:rPr>
                <w:rFonts w:ascii="Arial" w:eastAsia="Georgia" w:hAnsi="Arial" w:cs="Arial"/>
                <w:sz w:val="20"/>
                <w:szCs w:val="20"/>
              </w:rPr>
              <w:t xml:space="preserve"> / Board</w:t>
            </w:r>
          </w:p>
          <w:p w:rsidR="00454791" w:rsidRPr="00145243" w:rsidRDefault="00454791" w:rsidP="00454791">
            <w:pPr>
              <w:pStyle w:val="Normal13"/>
              <w:ind w:right="364"/>
              <w:rPr>
                <w:rFonts w:ascii="Arial" w:eastAsia="Georgia" w:hAnsi="Arial" w:cs="Arial"/>
                <w:sz w:val="20"/>
                <w:szCs w:val="20"/>
              </w:rPr>
            </w:pPr>
            <w:r w:rsidRPr="00145243">
              <w:rPr>
                <w:rFonts w:ascii="Arial" w:eastAsia="Georgia" w:hAnsi="Arial" w:cs="Arial"/>
                <w:sz w:val="20"/>
                <w:szCs w:val="20"/>
              </w:rPr>
              <w:t>- Pension Fund Directors</w:t>
            </w:r>
          </w:p>
          <w:p w:rsidR="00454791" w:rsidRPr="00145243" w:rsidRDefault="00454791" w:rsidP="00454791">
            <w:pPr>
              <w:pStyle w:val="Normal13"/>
              <w:ind w:right="364"/>
              <w:rPr>
                <w:rFonts w:ascii="Arial" w:eastAsia="Georgia" w:hAnsi="Arial" w:cs="Arial"/>
                <w:sz w:val="20"/>
                <w:szCs w:val="20"/>
              </w:rPr>
            </w:pPr>
            <w:r w:rsidRPr="00145243">
              <w:rPr>
                <w:rFonts w:ascii="Arial" w:eastAsia="Georgia" w:hAnsi="Arial" w:cs="Arial"/>
                <w:sz w:val="20"/>
                <w:szCs w:val="20"/>
              </w:rPr>
              <w:t>- Direct reports of C Suite</w:t>
            </w:r>
          </w:p>
          <w:p w:rsidR="00454791" w:rsidRPr="00145243" w:rsidRDefault="00454791" w:rsidP="00454791">
            <w:pPr>
              <w:pStyle w:val="Normal13"/>
              <w:ind w:right="364"/>
              <w:rPr>
                <w:rFonts w:ascii="Arial" w:eastAsia="Georgia" w:hAnsi="Arial" w:cs="Arial"/>
                <w:sz w:val="20"/>
                <w:szCs w:val="20"/>
              </w:rPr>
            </w:pPr>
            <w:r w:rsidRPr="00145243">
              <w:rPr>
                <w:rFonts w:ascii="Arial" w:eastAsia="Georgia" w:hAnsi="Arial" w:cs="Arial"/>
                <w:sz w:val="20"/>
                <w:szCs w:val="20"/>
              </w:rPr>
              <w:t>- Procurement Manager and Third Party Relationship Manager</w:t>
            </w:r>
          </w:p>
          <w:p w:rsidR="00454791" w:rsidRPr="00145243" w:rsidRDefault="00454791" w:rsidP="00454791">
            <w:pPr>
              <w:pStyle w:val="Normal13"/>
              <w:ind w:right="364"/>
              <w:rPr>
                <w:rFonts w:ascii="Arial" w:eastAsia="Georgia" w:hAnsi="Arial" w:cs="Arial"/>
                <w:sz w:val="20"/>
                <w:szCs w:val="20"/>
              </w:rPr>
            </w:pPr>
            <w:r w:rsidRPr="00145243">
              <w:rPr>
                <w:rFonts w:ascii="Arial" w:eastAsia="Georgia" w:hAnsi="Arial" w:cs="Arial"/>
                <w:sz w:val="20"/>
                <w:szCs w:val="20"/>
              </w:rPr>
              <w:t>- All employees and contingent workers</w:t>
            </w:r>
          </w:p>
          <w:p w:rsidR="0089117F" w:rsidRPr="00143C0C" w:rsidRDefault="0089117F" w:rsidP="007720DB">
            <w:pPr>
              <w:pStyle w:val="Normal6"/>
              <w:ind w:right="364"/>
              <w:rPr>
                <w:rFonts w:ascii="Arial" w:eastAsia="Georgia" w:hAnsi="Arial" w:cs="Arial"/>
                <w:sz w:val="20"/>
                <w:szCs w:val="20"/>
              </w:rPr>
            </w:pPr>
          </w:p>
          <w:p w:rsidR="0089117F" w:rsidRPr="00143C0C" w:rsidRDefault="00554038">
            <w:pPr>
              <w:pStyle w:val="Normal6"/>
              <w:ind w:right="364"/>
              <w:rPr>
                <w:rFonts w:ascii="Arial" w:eastAsia="Georgia" w:hAnsi="Arial" w:cs="Arial"/>
                <w:sz w:val="20"/>
                <w:szCs w:val="20"/>
              </w:rPr>
            </w:pPr>
            <w:r w:rsidRPr="00143C0C">
              <w:rPr>
                <w:rFonts w:ascii="Arial" w:eastAsia="Georgia" w:hAnsi="Arial" w:cs="Arial"/>
                <w:sz w:val="20"/>
                <w:szCs w:val="20"/>
              </w:rPr>
              <w:t>- IT Services &amp; Infrastructure Lead</w:t>
            </w:r>
          </w:p>
          <w:p w:rsidR="0089117F" w:rsidRPr="00143C0C" w:rsidRDefault="00554038">
            <w:pPr>
              <w:pStyle w:val="Normal6"/>
              <w:ind w:right="364"/>
              <w:rPr>
                <w:rFonts w:ascii="Arial" w:eastAsia="Georgia" w:hAnsi="Arial" w:cs="Arial"/>
                <w:sz w:val="20"/>
                <w:szCs w:val="20"/>
              </w:rPr>
            </w:pPr>
            <w:r w:rsidRPr="00143C0C">
              <w:rPr>
                <w:rFonts w:ascii="Arial" w:eastAsia="Georgia" w:hAnsi="Arial" w:cs="Arial"/>
                <w:sz w:val="20"/>
                <w:szCs w:val="20"/>
              </w:rPr>
              <w:t>- Investment Applications Lead</w:t>
            </w:r>
          </w:p>
        </w:tc>
        <w:tc>
          <w:tcPr>
            <w:tcW w:w="5528" w:type="dxa"/>
            <w:vAlign w:val="center"/>
          </w:tcPr>
          <w:p w:rsidR="0089117F" w:rsidRPr="00143C0C" w:rsidRDefault="00554038">
            <w:pPr>
              <w:pStyle w:val="Normal6"/>
              <w:ind w:right="364"/>
              <w:rPr>
                <w:rFonts w:ascii="Arial" w:eastAsia="Georgia" w:hAnsi="Arial" w:cs="Arial"/>
                <w:sz w:val="20"/>
                <w:szCs w:val="20"/>
              </w:rPr>
            </w:pPr>
            <w:r w:rsidRPr="00143C0C">
              <w:rPr>
                <w:rFonts w:ascii="Arial" w:eastAsia="Georgia" w:hAnsi="Arial" w:cs="Arial"/>
                <w:sz w:val="20"/>
                <w:szCs w:val="20"/>
              </w:rPr>
              <w:t>- Third party service providers</w:t>
            </w:r>
          </w:p>
          <w:p w:rsidR="0089117F" w:rsidRPr="00143C0C" w:rsidRDefault="00554038">
            <w:pPr>
              <w:pStyle w:val="Normal6"/>
              <w:ind w:right="364"/>
              <w:rPr>
                <w:rFonts w:ascii="Arial" w:eastAsia="Georgia" w:hAnsi="Arial" w:cs="Arial"/>
                <w:sz w:val="20"/>
                <w:szCs w:val="20"/>
              </w:rPr>
            </w:pPr>
            <w:r w:rsidRPr="00143C0C">
              <w:rPr>
                <w:rFonts w:ascii="Arial" w:eastAsia="Georgia" w:hAnsi="Arial" w:cs="Arial"/>
                <w:sz w:val="20"/>
                <w:szCs w:val="20"/>
              </w:rPr>
              <w:t>- Regulators</w:t>
            </w:r>
          </w:p>
          <w:p w:rsidR="0089117F" w:rsidRPr="00143C0C" w:rsidRDefault="00554038">
            <w:pPr>
              <w:pStyle w:val="Normal6"/>
              <w:ind w:right="364"/>
              <w:rPr>
                <w:rFonts w:ascii="Arial" w:eastAsia="Georgia" w:hAnsi="Arial" w:cs="Arial"/>
                <w:sz w:val="20"/>
                <w:szCs w:val="20"/>
              </w:rPr>
            </w:pPr>
            <w:r w:rsidRPr="00143C0C">
              <w:rPr>
                <w:rFonts w:ascii="Arial" w:eastAsia="Georgia" w:hAnsi="Arial" w:cs="Arial"/>
                <w:sz w:val="20"/>
                <w:szCs w:val="20"/>
              </w:rPr>
              <w:t>-Industry bodies</w:t>
            </w:r>
          </w:p>
          <w:p w:rsidR="0089117F" w:rsidRPr="00143C0C" w:rsidRDefault="00554038">
            <w:pPr>
              <w:pStyle w:val="Normal6"/>
              <w:ind w:right="364"/>
              <w:rPr>
                <w:rFonts w:ascii="Arial" w:eastAsia="Georgia" w:hAnsi="Arial" w:cs="Arial"/>
                <w:sz w:val="20"/>
                <w:szCs w:val="20"/>
              </w:rPr>
            </w:pPr>
            <w:r w:rsidRPr="00143C0C">
              <w:rPr>
                <w:rFonts w:ascii="Arial" w:eastAsia="Georgia" w:hAnsi="Arial" w:cs="Arial"/>
                <w:sz w:val="20"/>
                <w:szCs w:val="20"/>
              </w:rPr>
              <w:t>- External Auditors</w:t>
            </w:r>
          </w:p>
        </w:tc>
      </w:tr>
    </w:tbl>
    <w:p w:rsidR="0089117F" w:rsidRPr="00143C0C" w:rsidRDefault="0089117F">
      <w:pPr>
        <w:pStyle w:val="Normal6"/>
        <w:spacing w:after="0"/>
        <w:rPr>
          <w:rFonts w:ascii="Arial" w:eastAsia="Georgia" w:hAnsi="Arial" w:cs="Arial"/>
          <w:b/>
          <w:bCs/>
          <w:sz w:val="20"/>
          <w:szCs w:val="20"/>
          <w:u w:val="single"/>
        </w:rPr>
      </w:pPr>
    </w:p>
    <w:p w:rsidR="0089117F" w:rsidRPr="00143C0C" w:rsidRDefault="0089117F">
      <w:pPr>
        <w:pStyle w:val="Normal6"/>
        <w:spacing w:after="0"/>
        <w:rPr>
          <w:rFonts w:ascii="Arial" w:eastAsia="Georgia" w:hAnsi="Arial" w:cs="Arial"/>
          <w:b/>
          <w:bCs/>
          <w:sz w:val="20"/>
          <w:szCs w:val="20"/>
          <w:u w:val="single"/>
        </w:rPr>
      </w:pPr>
    </w:p>
    <w:sectPr w:rsidR="0089117F" w:rsidRPr="00143C0C">
      <w:footerReference w:type="even" r:id="rId14"/>
      <w:footerReference w:type="default" r:id="rId15"/>
      <w:footerReference w:type="first" r:id="rId16"/>
      <w:pgSz w:w="12240" w:h="15840"/>
      <w:pgMar w:top="1178" w:right="4569" w:bottom="1072" w:left="576" w:header="720" w:footer="2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A478F" w:rsidRDefault="007A478F">
      <w:pPr>
        <w:spacing w:after="0" w:line="240" w:lineRule="auto"/>
      </w:pPr>
      <w:r>
        <w:separator/>
      </w:r>
    </w:p>
  </w:endnote>
  <w:endnote w:type="continuationSeparator" w:id="0">
    <w:p w:rsidR="007A478F" w:rsidRDefault="007A4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A98DFD5-9510-DF4C-94B1-AD1F6FDEC65E}"/>
    <w:embedBold r:id="rId2" w:fontKey="{B9BD30BB-97DA-EA45-B720-035454B2CC68}"/>
  </w:font>
  <w:font w:name="Calibri">
    <w:panose1 w:val="020F0502020204030204"/>
    <w:charset w:val="00"/>
    <w:family w:val="swiss"/>
    <w:pitch w:val="variable"/>
    <w:sig w:usb0="E4002EFF" w:usb1="C200ACFF" w:usb2="00000009" w:usb3="00000000" w:csb0="000001FF" w:csb1="00000000"/>
    <w:embedRegular r:id="rId3" w:fontKey="{94C116CD-0E80-894E-9944-DABA27DD038B}"/>
    <w:embedBold r:id="rId4" w:fontKey="{894338CB-E337-B949-811D-40700DE1263F}"/>
  </w:font>
  <w:font w:name="Georgia">
    <w:panose1 w:val="02040502050405020303"/>
    <w:charset w:val="00"/>
    <w:family w:val="roman"/>
    <w:pitch w:val="variable"/>
    <w:sig w:usb0="00000287" w:usb1="00000000" w:usb2="00000000" w:usb3="00000000" w:csb0="0000009F" w:csb1="00000000"/>
    <w:embedRegular r:id="rId5" w:fontKey="{256BF95B-898C-4C43-A2D6-09A352D9402E}"/>
    <w:embedBold r:id="rId6" w:fontKey="{4BC82980-55C3-8443-B234-706D08128D4B}"/>
    <w:embedItalic r:id="rId7" w:fontKey="{E4C9F739-262A-4441-81B7-7EBEC1EBAFAD}"/>
  </w:font>
  <w:font w:name="Arial">
    <w:panose1 w:val="020B0604020202020204"/>
    <w:charset w:val="00"/>
    <w:family w:val="swiss"/>
    <w:pitch w:val="variable"/>
    <w:sig w:usb0="E0002EFF" w:usb1="C000785B" w:usb2="00000009" w:usb3="00000000" w:csb0="000001FF" w:csb1="00000000"/>
    <w:embedRegular r:id="rId8" w:fontKey="{C0D75048-2117-6B46-A9AA-CF5C039B65BE}"/>
    <w:embedBold r:id="rId9" w:fontKey="{396D781D-060B-FE47-B45C-30FAA5A0CDB4}"/>
    <w:embedItalic r:id="rId10" w:fontKey="{33E877FF-D6E2-B546-AF06-D2134CFAECDC}"/>
  </w:font>
  <w:font w:name="Cambria Math">
    <w:panose1 w:val="02040503050406030204"/>
    <w:charset w:val="00"/>
    <w:family w:val="roman"/>
    <w:pitch w:val="variable"/>
    <w:sig w:usb0="E00002FF" w:usb1="420024FF" w:usb2="00000000" w:usb3="00000000" w:csb0="0000019F" w:csb1="00000000"/>
    <w:embedRegular r:id="rId11" w:fontKey="{3E69C73E-DAA3-6E49-A36F-B2F574913A40}"/>
  </w:font>
  <w:font w:name="Aptos Display">
    <w:panose1 w:val="020B0004020202020204"/>
    <w:charset w:val="00"/>
    <w:family w:val="swiss"/>
    <w:pitch w:val="variable"/>
    <w:sig w:usb0="20000287" w:usb1="00000003" w:usb2="00000000" w:usb3="00000000" w:csb0="0000019F" w:csb1="00000000"/>
    <w:embedRegular r:id="rId12" w:fontKey="{1D1E9D54-E251-204E-90B4-B25B6178A024}"/>
  </w:font>
  <w:font w:name="Aptos">
    <w:panose1 w:val="020B0004020202020204"/>
    <w:charset w:val="00"/>
    <w:family w:val="swiss"/>
    <w:pitch w:val="variable"/>
    <w:sig w:usb0="20000287" w:usb1="00000003" w:usb2="00000000" w:usb3="00000000" w:csb0="0000019F" w:csb1="00000000"/>
    <w:embedRegular r:id="rId13" w:fontKey="{5B92BA50-2DA8-EC4F-A90A-FB68947327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9117F" w:rsidRDefault="00554038">
    <w:pPr>
      <w:pStyle w:val="Normal6"/>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89117F" w:rsidRDefault="00554038">
    <w:pPr>
      <w:pStyle w:val="Normal6"/>
      <w:spacing w:after="0"/>
      <w:ind w:left="3983"/>
      <w:jc w:val="center"/>
    </w:pPr>
    <w:r>
      <w:rPr>
        <w:sz w:val="20"/>
        <w:szCs w:val="20"/>
      </w:rPr>
      <w:t xml:space="preserve">This item is classified as Confidential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9117F" w:rsidRDefault="00554038">
    <w:pPr>
      <w:pStyle w:val="Normal6"/>
      <w:spacing w:after="211"/>
      <w:ind w:left="3989"/>
      <w:jc w:val="center"/>
    </w:pPr>
    <w:r>
      <w:fldChar w:fldCharType="begin"/>
    </w:r>
    <w:r>
      <w:instrText>PAGE</w:instrText>
    </w:r>
    <w:r>
      <w:fldChar w:fldCharType="separate"/>
    </w:r>
    <w:r w:rsidR="001D1375">
      <w:rPr>
        <w:noProof/>
      </w:rPr>
      <w:t>1</w:t>
    </w:r>
    <w:r>
      <w:fldChar w:fldCharType="end"/>
    </w:r>
    <w:r>
      <w:rPr>
        <w:rFonts w:ascii="Arial" w:eastAsia="Arial" w:hAnsi="Arial" w:cs="Arial"/>
        <w:sz w:val="16"/>
        <w:szCs w:val="16"/>
      </w:rPr>
      <w:t xml:space="preserve"> </w:t>
    </w:r>
  </w:p>
  <w:p w:rsidR="0089117F" w:rsidRDefault="00554038">
    <w:pPr>
      <w:pStyle w:val="Normal6"/>
      <w:spacing w:after="0"/>
      <w:ind w:left="3983"/>
      <w:jc w:val="center"/>
    </w:pPr>
    <w:r>
      <w:rPr>
        <w:sz w:val="20"/>
        <w:szCs w:val="20"/>
      </w:rPr>
      <w:t xml:space="preserve">This item is classified as Confidential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9117F" w:rsidRDefault="00554038">
    <w:pPr>
      <w:pStyle w:val="Normal6"/>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89117F" w:rsidRDefault="00554038">
    <w:pPr>
      <w:pStyle w:val="Normal6"/>
      <w:spacing w:after="0"/>
      <w:ind w:left="3983"/>
      <w:jc w:val="center"/>
    </w:pPr>
    <w:r>
      <w:rPr>
        <w:sz w:val="20"/>
        <w:szCs w:val="20"/>
      </w:rPr>
      <w:t xml:space="preserve">This item is classified as Confidential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A478F" w:rsidRDefault="007A478F">
      <w:pPr>
        <w:spacing w:after="0" w:line="240" w:lineRule="auto"/>
      </w:pPr>
      <w:r>
        <w:separator/>
      </w:r>
    </w:p>
  </w:footnote>
  <w:footnote w:type="continuationSeparator" w:id="0">
    <w:p w:rsidR="007A478F" w:rsidRDefault="007A47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441876"/>
    <w:multiLevelType w:val="multilevel"/>
    <w:tmpl w:val="A79CA022"/>
    <w:lvl w:ilvl="0">
      <w:start w:val="1"/>
      <w:numFmt w:val="bullet"/>
      <w:lvlText w:val="●"/>
      <w:lvlJc w:val="left"/>
      <w:pPr>
        <w:ind w:left="720" w:hanging="63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8AAB80"/>
    <w:multiLevelType w:val="multilevel"/>
    <w:tmpl w:val="F59A9F8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08239948">
    <w:abstractNumId w:val="0"/>
  </w:num>
  <w:num w:numId="2" w16cid:durableId="2100756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915EC8"/>
    <w:rsid w:val="000A6009"/>
    <w:rsid w:val="000B48FF"/>
    <w:rsid w:val="00143C0C"/>
    <w:rsid w:val="001D1375"/>
    <w:rsid w:val="001F1DD3"/>
    <w:rsid w:val="00264B57"/>
    <w:rsid w:val="002F6BFC"/>
    <w:rsid w:val="0045380F"/>
    <w:rsid w:val="00454791"/>
    <w:rsid w:val="004D3A26"/>
    <w:rsid w:val="00554038"/>
    <w:rsid w:val="00626ADA"/>
    <w:rsid w:val="007720DB"/>
    <w:rsid w:val="007A478F"/>
    <w:rsid w:val="0089117F"/>
    <w:rsid w:val="00B8198B"/>
    <w:rsid w:val="00BA2FA4"/>
    <w:rsid w:val="00CF12A9"/>
    <w:rsid w:val="00DD36FD"/>
    <w:rsid w:val="00E41EBF"/>
    <w:rsid w:val="00E76E06"/>
    <w:rsid w:val="00F05716"/>
    <w:rsid w:val="46915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3CF0"/>
  <w15:docId w15:val="{73515EC3-0AAD-49E5-961E-78947973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tblPr>
      <w:tblCellMar>
        <w:top w:w="100" w:type="dxa"/>
        <w:left w:w="100" w:type="dxa"/>
        <w:bottom w:w="100" w:type="dxa"/>
        <w:right w:w="100" w:type="dxa"/>
      </w:tblCellMar>
    </w:tblPr>
  </w:style>
  <w:style w:type="paragraph" w:customStyle="1" w:styleId="Normal1">
    <w:name w:val="Normal1"/>
  </w:style>
  <w:style w:type="paragraph" w:customStyle="1" w:styleId="Normal2">
    <w:name w:val="Normal2"/>
  </w:style>
  <w:style w:type="table" w:customStyle="1" w:styleId="NormalTable2">
    <w:name w:val="Normal Table2"/>
    <w:tblPr>
      <w:tblCellMar>
        <w:top w:w="0" w:type="dxa"/>
        <w:left w:w="0" w:type="dxa"/>
        <w:bottom w:w="0" w:type="dxa"/>
        <w:right w:w="0" w:type="dxa"/>
      </w:tblCellMar>
    </w:tblPr>
  </w:style>
  <w:style w:type="paragraph" w:customStyle="1" w:styleId="Normal3">
    <w:name w:val="Normal3"/>
  </w:style>
  <w:style w:type="table" w:customStyle="1" w:styleId="NormalTable3">
    <w:name w:val="Normal Table3"/>
    <w:tblPr>
      <w:tblCellMar>
        <w:top w:w="0" w:type="dxa"/>
        <w:left w:w="0" w:type="dxa"/>
        <w:bottom w:w="0" w:type="dxa"/>
        <w:right w:w="0" w:type="dxa"/>
      </w:tblCellMar>
    </w:tblPr>
  </w:style>
  <w:style w:type="paragraph" w:customStyle="1" w:styleId="Normal4">
    <w:name w:val="Normal4"/>
  </w:style>
  <w:style w:type="table" w:customStyle="1" w:styleId="NormalTable4">
    <w:name w:val="Normal Table4"/>
    <w:tblPr>
      <w:tblCellMar>
        <w:top w:w="0" w:type="dxa"/>
        <w:left w:w="0" w:type="dxa"/>
        <w:bottom w:w="0" w:type="dxa"/>
        <w:right w:w="0" w:type="dxa"/>
      </w:tblCellMar>
    </w:tblPr>
  </w:style>
  <w:style w:type="paragraph" w:customStyle="1" w:styleId="Normal5">
    <w:name w:val="Normal5"/>
  </w:style>
  <w:style w:type="table" w:customStyle="1" w:styleId="NormalTable5">
    <w:name w:val="Normal Table5"/>
    <w:tblPr>
      <w:tblCellMar>
        <w:top w:w="0" w:type="dxa"/>
        <w:left w:w="0" w:type="dxa"/>
        <w:bottom w:w="0" w:type="dxa"/>
        <w:right w:w="0" w:type="dxa"/>
      </w:tblCellMar>
    </w:tblPr>
  </w:style>
  <w:style w:type="paragraph" w:customStyle="1" w:styleId="Normal6">
    <w:name w:val="Normal6"/>
  </w:style>
  <w:style w:type="table" w:customStyle="1" w:styleId="NormalTable6">
    <w:name w:val="Normal Table6"/>
    <w:tblPr>
      <w:tblCellMar>
        <w:top w:w="0" w:type="dxa"/>
        <w:left w:w="0" w:type="dxa"/>
        <w:bottom w:w="0" w:type="dxa"/>
        <w:right w:w="0" w:type="dxa"/>
      </w:tblCellMar>
    </w:tblPr>
  </w:style>
  <w:style w:type="table" w:customStyle="1" w:styleId="NormalTable7">
    <w:name w:val="Normal Table7"/>
    <w:uiPriority w:val="99"/>
    <w:semiHidden/>
    <w:unhideWhenUsed/>
    <w:tblPr>
      <w:tblInd w:w="0" w:type="dxa"/>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6"/>
    <w:uiPriority w:val="34"/>
    <w:qFormat/>
    <w:rsid w:val="007A4A7D"/>
    <w:pPr>
      <w:ind w:left="720"/>
      <w:contextualSpacing/>
    </w:pPr>
  </w:style>
  <w:style w:type="table" w:styleId="TableGrid0">
    <w:name w:val="Table Grid"/>
    <w:basedOn w:val="NormalTable7"/>
    <w:uiPriority w:val="39"/>
    <w:rsid w:val="00AB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038A"/>
    <w:rPr>
      <w:sz w:val="16"/>
      <w:szCs w:val="16"/>
    </w:rPr>
  </w:style>
  <w:style w:type="paragraph" w:styleId="CommentText">
    <w:name w:val="annotation text"/>
    <w:basedOn w:val="Normal6"/>
    <w:link w:val="CommentTextChar"/>
    <w:uiPriority w:val="99"/>
    <w:unhideWhenUsed/>
    <w:rsid w:val="0094038A"/>
    <w:pPr>
      <w:spacing w:line="240" w:lineRule="auto"/>
    </w:pPr>
    <w:rPr>
      <w:sz w:val="20"/>
      <w:szCs w:val="20"/>
    </w:rPr>
  </w:style>
  <w:style w:type="character" w:customStyle="1" w:styleId="CommentTextChar">
    <w:name w:val="Comment Text Char"/>
    <w:basedOn w:val="DefaultParagraphFont"/>
    <w:link w:val="CommentText"/>
    <w:uiPriority w:val="99"/>
    <w:rsid w:val="0094038A"/>
    <w:rPr>
      <w:rFonts w:ascii="Calibri" w:eastAsia="Calibri" w:hAnsi="Calibri" w:cs="Times New Roman"/>
      <w:color w:val="000000"/>
      <w:sz w:val="20"/>
      <w:szCs w:val="20"/>
      <w:lang w:eastAsia="en"/>
    </w:rPr>
  </w:style>
  <w:style w:type="paragraph" w:styleId="CommentSubject">
    <w:name w:val="annotation subject"/>
    <w:basedOn w:val="CommentText"/>
    <w:next w:val="CommentText"/>
    <w:link w:val="CommentSubjectChar"/>
    <w:uiPriority w:val="99"/>
    <w:semiHidden/>
    <w:unhideWhenUsed/>
    <w:rsid w:val="0094038A"/>
    <w:rPr>
      <w:b/>
      <w:bCs/>
    </w:rPr>
  </w:style>
  <w:style w:type="character" w:customStyle="1" w:styleId="CommentSubjectChar">
    <w:name w:val="Comment Subject Char"/>
    <w:basedOn w:val="CommentTextChar"/>
    <w:link w:val="CommentSubject"/>
    <w:uiPriority w:val="99"/>
    <w:semiHidden/>
    <w:rsid w:val="0094038A"/>
    <w:rPr>
      <w:rFonts w:ascii="Calibri" w:eastAsia="Calibri" w:hAnsi="Calibri" w:cs="Times New Roman"/>
      <w:b/>
      <w:bCs/>
      <w:color w:val="000000"/>
      <w:sz w:val="20"/>
      <w:szCs w:val="20"/>
      <w:lang w:eastAsia="en"/>
    </w:rPr>
  </w:style>
  <w:style w:type="table" w:customStyle="1" w:styleId="a">
    <w:basedOn w:val="NormalTable7"/>
    <w:pPr>
      <w:spacing w:after="0" w:line="240" w:lineRule="auto"/>
    </w:pPr>
    <w:tblPr>
      <w:tblStyleRowBandSize w:val="1"/>
      <w:tblStyleColBandSize w:val="1"/>
      <w:tblCellMar>
        <w:top w:w="12" w:type="dxa"/>
        <w:left w:w="0" w:type="dxa"/>
        <w:right w:w="100" w:type="dxa"/>
      </w:tblCellMar>
    </w:tblPr>
  </w:style>
  <w:style w:type="table" w:customStyle="1" w:styleId="a0">
    <w:basedOn w:val="NormalTable7"/>
    <w:pPr>
      <w:spacing w:after="0" w:line="240" w:lineRule="auto"/>
    </w:pPr>
    <w:tblPr>
      <w:tblStyleRowBandSize w:val="1"/>
      <w:tblStyleColBandSize w:val="1"/>
      <w:tblCellMar>
        <w:top w:w="12" w:type="dxa"/>
        <w:left w:w="0" w:type="dxa"/>
        <w:right w:w="100" w:type="dxa"/>
      </w:tblCellMar>
    </w:tblPr>
  </w:style>
  <w:style w:type="table" w:customStyle="1" w:styleId="a1">
    <w:basedOn w:val="NormalTable7"/>
    <w:pPr>
      <w:spacing w:after="0" w:line="240" w:lineRule="auto"/>
    </w:pPr>
    <w:tblPr>
      <w:tblStyleRowBandSize w:val="1"/>
      <w:tblStyleColBandSize w:val="1"/>
      <w:tblCellMar>
        <w:top w:w="10" w:type="dxa"/>
        <w:left w:w="0" w:type="dxa"/>
        <w:right w:w="18" w:type="dxa"/>
      </w:tblCellMar>
    </w:tblPr>
  </w:style>
  <w:style w:type="table" w:customStyle="1" w:styleId="a2">
    <w:basedOn w:val="NormalTable7"/>
    <w:pPr>
      <w:spacing w:after="0" w:line="240" w:lineRule="auto"/>
    </w:pPr>
    <w:tblPr>
      <w:tblStyleRowBandSize w:val="1"/>
      <w:tblStyleColBandSize w:val="1"/>
    </w:tblPr>
  </w:style>
  <w:style w:type="table" w:customStyle="1" w:styleId="a3">
    <w:basedOn w:val="NormalTable7"/>
    <w:pPr>
      <w:spacing w:after="0" w:line="240" w:lineRule="auto"/>
    </w:pPr>
    <w:tblPr>
      <w:tblStyleRowBandSize w:val="1"/>
      <w:tblStyleColBandSize w:val="1"/>
      <w:tblCellMar>
        <w:top w:w="29" w:type="dxa"/>
        <w:left w:w="111" w:type="dxa"/>
        <w:right w:w="115" w:type="dxa"/>
      </w:tblCellMar>
    </w:tblPr>
  </w:style>
  <w:style w:type="table" w:customStyle="1" w:styleId="a4">
    <w:basedOn w:val="NormalTable7"/>
    <w:pPr>
      <w:spacing w:after="0" w:line="240" w:lineRule="auto"/>
    </w:pPr>
    <w:tblPr>
      <w:tblStyleRowBandSize w:val="1"/>
      <w:tblStyleColBandSize w:val="1"/>
      <w:tblCellMar>
        <w:top w:w="12" w:type="dxa"/>
        <w:left w:w="0" w:type="dxa"/>
        <w:right w:w="100" w:type="dxa"/>
      </w:tblCellMar>
    </w:tblPr>
  </w:style>
  <w:style w:type="table" w:customStyle="1" w:styleId="a5">
    <w:basedOn w:val="NormalTable7"/>
    <w:pPr>
      <w:spacing w:after="0" w:line="240" w:lineRule="auto"/>
    </w:pPr>
    <w:tblPr>
      <w:tblStyleRowBandSize w:val="1"/>
      <w:tblStyleColBandSize w:val="1"/>
      <w:tblCellMar>
        <w:top w:w="12" w:type="dxa"/>
        <w:left w:w="0" w:type="dxa"/>
        <w:right w:w="100" w:type="dxa"/>
      </w:tblCellMar>
    </w:tblPr>
  </w:style>
  <w:style w:type="table" w:customStyle="1" w:styleId="a6">
    <w:basedOn w:val="NormalTable7"/>
    <w:pPr>
      <w:spacing w:after="0" w:line="240" w:lineRule="auto"/>
    </w:pPr>
    <w:tblPr>
      <w:tblStyleRowBandSize w:val="1"/>
      <w:tblStyleColBandSize w:val="1"/>
      <w:tblCellMar>
        <w:top w:w="10" w:type="dxa"/>
        <w:left w:w="0" w:type="dxa"/>
        <w:right w:w="18" w:type="dxa"/>
      </w:tblCellMar>
    </w:tblPr>
  </w:style>
  <w:style w:type="table" w:customStyle="1" w:styleId="a7">
    <w:basedOn w:val="NormalTable7"/>
    <w:pPr>
      <w:spacing w:after="0" w:line="240" w:lineRule="auto"/>
    </w:pPr>
    <w:tblPr>
      <w:tblStyleRowBandSize w:val="1"/>
      <w:tblStyleColBandSize w:val="1"/>
    </w:tblPr>
  </w:style>
  <w:style w:type="table" w:customStyle="1" w:styleId="a8">
    <w:basedOn w:val="NormalTable7"/>
    <w:pPr>
      <w:spacing w:after="0" w:line="240" w:lineRule="auto"/>
    </w:pPr>
    <w:tblPr>
      <w:tblStyleRowBandSize w:val="1"/>
      <w:tblStyleColBandSize w:val="1"/>
      <w:tblCellMar>
        <w:top w:w="29" w:type="dxa"/>
        <w:left w:w="111" w:type="dxa"/>
        <w:right w:w="115" w:type="dxa"/>
      </w:tblCellMar>
    </w:tblPr>
  </w:style>
  <w:style w:type="table" w:customStyle="1" w:styleId="a9">
    <w:basedOn w:val="NormalTable7"/>
    <w:pPr>
      <w:spacing w:after="0" w:line="240" w:lineRule="auto"/>
    </w:pPr>
    <w:tblPr>
      <w:tblStyleRowBandSize w:val="1"/>
      <w:tblStyleColBandSize w:val="1"/>
      <w:tblCellMar>
        <w:top w:w="12" w:type="dxa"/>
        <w:left w:w="0" w:type="dxa"/>
        <w:right w:w="100" w:type="dxa"/>
      </w:tblCellMar>
    </w:tblPr>
  </w:style>
  <w:style w:type="table" w:customStyle="1" w:styleId="aa">
    <w:basedOn w:val="NormalTable7"/>
    <w:pPr>
      <w:spacing w:after="0" w:line="240" w:lineRule="auto"/>
    </w:pPr>
    <w:tblPr>
      <w:tblStyleRowBandSize w:val="1"/>
      <w:tblStyleColBandSize w:val="1"/>
      <w:tblCellMar>
        <w:top w:w="12" w:type="dxa"/>
        <w:left w:w="0" w:type="dxa"/>
        <w:right w:w="100" w:type="dxa"/>
      </w:tblCellMar>
    </w:tblPr>
  </w:style>
  <w:style w:type="table" w:customStyle="1" w:styleId="ab">
    <w:basedOn w:val="NormalTable7"/>
    <w:pPr>
      <w:spacing w:after="0" w:line="240" w:lineRule="auto"/>
    </w:pPr>
    <w:tblPr>
      <w:tblStyleRowBandSize w:val="1"/>
      <w:tblStyleColBandSize w:val="1"/>
      <w:tblCellMar>
        <w:top w:w="10" w:type="dxa"/>
        <w:left w:w="0" w:type="dxa"/>
        <w:right w:w="18" w:type="dxa"/>
      </w:tblCellMar>
    </w:tblPr>
  </w:style>
  <w:style w:type="table" w:customStyle="1" w:styleId="ac">
    <w:basedOn w:val="NormalTable7"/>
    <w:pPr>
      <w:spacing w:after="0" w:line="240" w:lineRule="auto"/>
    </w:pPr>
    <w:tblPr>
      <w:tblStyleRowBandSize w:val="1"/>
      <w:tblStyleColBandSize w:val="1"/>
    </w:tblPr>
  </w:style>
  <w:style w:type="table" w:customStyle="1" w:styleId="ad">
    <w:basedOn w:val="NormalTable7"/>
    <w:pPr>
      <w:spacing w:after="0" w:line="240" w:lineRule="auto"/>
    </w:pPr>
    <w:tblPr>
      <w:tblStyleRowBandSize w:val="1"/>
      <w:tblStyleColBandSize w:val="1"/>
      <w:tblCellMar>
        <w:top w:w="29" w:type="dxa"/>
        <w:left w:w="111" w:type="dxa"/>
        <w:right w:w="115" w:type="dxa"/>
      </w:tblCellMar>
    </w:tblPr>
  </w:style>
  <w:style w:type="table" w:customStyle="1" w:styleId="ae">
    <w:basedOn w:val="NormalTable7"/>
    <w:pPr>
      <w:spacing w:after="0" w:line="240" w:lineRule="auto"/>
    </w:pPr>
    <w:tblPr>
      <w:tblStyleRowBandSize w:val="1"/>
      <w:tblStyleColBandSize w:val="1"/>
      <w:tblCellMar>
        <w:top w:w="12" w:type="dxa"/>
        <w:left w:w="0" w:type="dxa"/>
        <w:right w:w="100" w:type="dxa"/>
      </w:tblCellMar>
    </w:tblPr>
  </w:style>
  <w:style w:type="table" w:customStyle="1" w:styleId="af">
    <w:basedOn w:val="NormalTable7"/>
    <w:pPr>
      <w:spacing w:after="0" w:line="240" w:lineRule="auto"/>
    </w:pPr>
    <w:tblPr>
      <w:tblStyleRowBandSize w:val="1"/>
      <w:tblStyleColBandSize w:val="1"/>
      <w:tblCellMar>
        <w:top w:w="12" w:type="dxa"/>
        <w:left w:w="0" w:type="dxa"/>
        <w:right w:w="100" w:type="dxa"/>
      </w:tblCellMar>
    </w:tblPr>
  </w:style>
  <w:style w:type="table" w:customStyle="1" w:styleId="af0">
    <w:basedOn w:val="NormalTable7"/>
    <w:pPr>
      <w:spacing w:after="0" w:line="240" w:lineRule="auto"/>
    </w:pPr>
    <w:tblPr>
      <w:tblStyleRowBandSize w:val="1"/>
      <w:tblStyleColBandSize w:val="1"/>
      <w:tblCellMar>
        <w:top w:w="10" w:type="dxa"/>
        <w:left w:w="0" w:type="dxa"/>
        <w:right w:w="18" w:type="dxa"/>
      </w:tblCellMar>
    </w:tblPr>
  </w:style>
  <w:style w:type="table" w:customStyle="1" w:styleId="af1">
    <w:basedOn w:val="NormalTable7"/>
    <w:pPr>
      <w:spacing w:after="0" w:line="240" w:lineRule="auto"/>
    </w:pPr>
    <w:tblPr>
      <w:tblStyleRowBandSize w:val="1"/>
      <w:tblStyleColBandSize w:val="1"/>
    </w:tblPr>
  </w:style>
  <w:style w:type="table" w:customStyle="1" w:styleId="af2">
    <w:basedOn w:val="NormalTable7"/>
    <w:pPr>
      <w:spacing w:after="0" w:line="240" w:lineRule="auto"/>
    </w:pPr>
    <w:tblPr>
      <w:tblStyleRowBandSize w:val="1"/>
      <w:tblStyleColBandSize w:val="1"/>
      <w:tblCellMar>
        <w:top w:w="29" w:type="dxa"/>
        <w:left w:w="111" w:type="dxa"/>
        <w:right w:w="115" w:type="dxa"/>
      </w:tblCellMar>
    </w:tblPr>
  </w:style>
  <w:style w:type="table" w:customStyle="1" w:styleId="af3">
    <w:basedOn w:val="NormalTable7"/>
    <w:pPr>
      <w:spacing w:after="0" w:line="240" w:lineRule="auto"/>
    </w:pPr>
    <w:tblPr>
      <w:tblStyleRowBandSize w:val="1"/>
      <w:tblStyleColBandSize w:val="1"/>
      <w:tblCellMar>
        <w:top w:w="12" w:type="dxa"/>
        <w:left w:w="0" w:type="dxa"/>
        <w:right w:w="100" w:type="dxa"/>
      </w:tblCellMar>
    </w:tblPr>
  </w:style>
  <w:style w:type="table" w:customStyle="1" w:styleId="af4">
    <w:basedOn w:val="NormalTable7"/>
    <w:pPr>
      <w:spacing w:after="0" w:line="240" w:lineRule="auto"/>
    </w:pPr>
    <w:tblPr>
      <w:tblStyleRowBandSize w:val="1"/>
      <w:tblStyleColBandSize w:val="1"/>
      <w:tblCellMar>
        <w:top w:w="12" w:type="dxa"/>
        <w:left w:w="0" w:type="dxa"/>
        <w:right w:w="100" w:type="dxa"/>
      </w:tblCellMar>
    </w:tblPr>
  </w:style>
  <w:style w:type="table" w:customStyle="1" w:styleId="af5">
    <w:basedOn w:val="NormalTable7"/>
    <w:pPr>
      <w:spacing w:after="0" w:line="240" w:lineRule="auto"/>
    </w:pPr>
    <w:tblPr>
      <w:tblStyleRowBandSize w:val="1"/>
      <w:tblStyleColBandSize w:val="1"/>
      <w:tblCellMar>
        <w:top w:w="10" w:type="dxa"/>
        <w:left w:w="0" w:type="dxa"/>
        <w:right w:w="18" w:type="dxa"/>
      </w:tblCellMar>
    </w:tblPr>
  </w:style>
  <w:style w:type="table" w:customStyle="1" w:styleId="af6">
    <w:basedOn w:val="NormalTable7"/>
    <w:pPr>
      <w:spacing w:after="0" w:line="240" w:lineRule="auto"/>
    </w:pPr>
    <w:tblPr>
      <w:tblStyleRowBandSize w:val="1"/>
      <w:tblStyleColBandSize w:val="1"/>
    </w:tblPr>
  </w:style>
  <w:style w:type="table" w:customStyle="1" w:styleId="af7">
    <w:basedOn w:val="NormalTable7"/>
    <w:pPr>
      <w:spacing w:after="0" w:line="240" w:lineRule="auto"/>
    </w:pPr>
    <w:tblPr>
      <w:tblStyleRowBandSize w:val="1"/>
      <w:tblStyleColBandSize w:val="1"/>
      <w:tblCellMar>
        <w:top w:w="29" w:type="dxa"/>
        <w:left w:w="111" w:type="dxa"/>
        <w:right w:w="115" w:type="dxa"/>
      </w:tblCellMar>
    </w:tblPr>
  </w:style>
  <w:style w:type="table" w:customStyle="1" w:styleId="af8">
    <w:basedOn w:val="NormalTable7"/>
    <w:pPr>
      <w:spacing w:after="0" w:line="240" w:lineRule="auto"/>
    </w:pPr>
    <w:tblPr>
      <w:tblStyleRowBandSize w:val="1"/>
      <w:tblStyleColBandSize w:val="1"/>
      <w:tblCellMar>
        <w:top w:w="12" w:type="dxa"/>
        <w:left w:w="0" w:type="dxa"/>
        <w:right w:w="100" w:type="dxa"/>
      </w:tblCellMar>
    </w:tblPr>
  </w:style>
  <w:style w:type="table" w:customStyle="1" w:styleId="af9">
    <w:basedOn w:val="NormalTable7"/>
    <w:pPr>
      <w:spacing w:after="0" w:line="240" w:lineRule="auto"/>
    </w:pPr>
    <w:tblPr>
      <w:tblStyleRowBandSize w:val="1"/>
      <w:tblStyleColBandSize w:val="1"/>
      <w:tblCellMar>
        <w:top w:w="12" w:type="dxa"/>
        <w:left w:w="0" w:type="dxa"/>
        <w:right w:w="100" w:type="dxa"/>
      </w:tblCellMar>
    </w:tblPr>
  </w:style>
  <w:style w:type="table" w:customStyle="1" w:styleId="afa">
    <w:basedOn w:val="NormalTable7"/>
    <w:pPr>
      <w:spacing w:after="0" w:line="240" w:lineRule="auto"/>
    </w:pPr>
    <w:tblPr>
      <w:tblStyleRowBandSize w:val="1"/>
      <w:tblStyleColBandSize w:val="1"/>
    </w:tblPr>
  </w:style>
  <w:style w:type="table" w:customStyle="1" w:styleId="afb">
    <w:basedOn w:val="NormalTable7"/>
    <w:pPr>
      <w:spacing w:after="0" w:line="240" w:lineRule="auto"/>
    </w:pPr>
    <w:tblPr>
      <w:tblStyleRowBandSize w:val="1"/>
      <w:tblStyleColBandSize w:val="1"/>
      <w:tblCellMar>
        <w:top w:w="29" w:type="dxa"/>
        <w:left w:w="111" w:type="dxa"/>
        <w:right w:w="115" w:type="dxa"/>
      </w:tblCellMar>
    </w:tblPr>
  </w:style>
  <w:style w:type="table" w:customStyle="1" w:styleId="afc">
    <w:basedOn w:val="NormalTable7"/>
    <w:pPr>
      <w:spacing w:after="0" w:line="240" w:lineRule="auto"/>
    </w:pPr>
    <w:tblPr>
      <w:tblStyleRowBandSize w:val="1"/>
      <w:tblStyleColBandSize w:val="1"/>
      <w:tblCellMar>
        <w:top w:w="12" w:type="dxa"/>
        <w:left w:w="0" w:type="dxa"/>
        <w:right w:w="100" w:type="dxa"/>
      </w:tblCellMar>
    </w:tblPr>
  </w:style>
  <w:style w:type="table" w:customStyle="1" w:styleId="afd">
    <w:basedOn w:val="NormalTable7"/>
    <w:pPr>
      <w:spacing w:after="0" w:line="240" w:lineRule="auto"/>
    </w:pPr>
    <w:tblPr>
      <w:tblStyleRowBandSize w:val="1"/>
      <w:tblStyleColBandSize w:val="1"/>
      <w:tblCellMar>
        <w:top w:w="12" w:type="dxa"/>
        <w:left w:w="0" w:type="dxa"/>
        <w:right w:w="100" w:type="dxa"/>
      </w:tblCellMar>
    </w:tblPr>
  </w:style>
  <w:style w:type="table" w:customStyle="1" w:styleId="afe">
    <w:basedOn w:val="NormalTable7"/>
    <w:pPr>
      <w:spacing w:after="0" w:line="240" w:lineRule="auto"/>
    </w:pPr>
    <w:tblPr>
      <w:tblStyleRowBandSize w:val="1"/>
      <w:tblStyleColBandSize w:val="1"/>
    </w:tblPr>
  </w:style>
  <w:style w:type="table" w:customStyle="1" w:styleId="aff">
    <w:basedOn w:val="NormalTable7"/>
    <w:pPr>
      <w:spacing w:after="0" w:line="240" w:lineRule="auto"/>
    </w:pPr>
    <w:tblPr>
      <w:tblStyleRowBandSize w:val="1"/>
      <w:tblStyleColBandSize w:val="1"/>
      <w:tblCellMar>
        <w:top w:w="29" w:type="dxa"/>
        <w:left w:w="111" w:type="dxa"/>
        <w:right w:w="115" w:type="dxa"/>
      </w:tblCellMar>
    </w:tblPr>
  </w:style>
  <w:style w:type="paragraph" w:styleId="Subtitle">
    <w:name w:val="Subtitle"/>
    <w:basedOn w:val="Normal6"/>
    <w:next w:val="Normal6"/>
    <w:uiPriority w:val="11"/>
    <w:qFormat/>
    <w:pPr>
      <w:keepNext/>
      <w:keepLines/>
      <w:spacing w:before="360" w:after="80"/>
    </w:pPr>
    <w:rPr>
      <w:rFonts w:ascii="Georgia" w:eastAsia="Georgia" w:hAnsi="Georgia" w:cs="Georgia"/>
      <w:i/>
      <w:iCs/>
      <w:color w:val="666666"/>
      <w:sz w:val="48"/>
      <w:szCs w:val="48"/>
    </w:rPr>
  </w:style>
  <w:style w:type="table" w:customStyle="1" w:styleId="aff0">
    <w:basedOn w:val="NormalTable7"/>
    <w:pPr>
      <w:spacing w:after="0" w:line="240" w:lineRule="auto"/>
    </w:pPr>
    <w:tblPr>
      <w:tblStyleRowBandSize w:val="1"/>
      <w:tblStyleColBandSize w:val="1"/>
      <w:tblCellMar>
        <w:top w:w="12" w:type="dxa"/>
        <w:left w:w="0" w:type="dxa"/>
        <w:right w:w="100" w:type="dxa"/>
      </w:tblCellMar>
    </w:tblPr>
  </w:style>
  <w:style w:type="table" w:customStyle="1" w:styleId="aff1">
    <w:basedOn w:val="NormalTable7"/>
    <w:pPr>
      <w:spacing w:after="0" w:line="240" w:lineRule="auto"/>
    </w:pPr>
    <w:tblPr>
      <w:tblStyleRowBandSize w:val="1"/>
      <w:tblStyleColBandSize w:val="1"/>
      <w:tblCellMar>
        <w:top w:w="12" w:type="dxa"/>
        <w:left w:w="0" w:type="dxa"/>
        <w:right w:w="100" w:type="dxa"/>
      </w:tblCellMar>
    </w:tblPr>
  </w:style>
  <w:style w:type="table" w:customStyle="1" w:styleId="aff2">
    <w:basedOn w:val="NormalTable7"/>
    <w:pPr>
      <w:spacing w:after="0" w:line="240" w:lineRule="auto"/>
    </w:pPr>
    <w:tblPr>
      <w:tblStyleRowBandSize w:val="1"/>
      <w:tblStyleColBandSize w:val="1"/>
    </w:tblPr>
  </w:style>
  <w:style w:type="table" w:customStyle="1" w:styleId="aff3">
    <w:basedOn w:val="NormalTable7"/>
    <w:pPr>
      <w:spacing w:after="0" w:line="240" w:lineRule="auto"/>
    </w:pPr>
    <w:tblPr>
      <w:tblStyleRowBandSize w:val="1"/>
      <w:tblStyleColBandSize w:val="1"/>
      <w:tblCellMar>
        <w:top w:w="29" w:type="dxa"/>
        <w:left w:w="111" w:type="dxa"/>
        <w:right w:w="115" w:type="dxa"/>
      </w:tblCellMar>
    </w:tblPr>
  </w:style>
  <w:style w:type="paragraph" w:customStyle="1" w:styleId="Normal13">
    <w:name w:val="Normal13"/>
    <w:rsid w:val="0045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d57eeeb9-8e4f-483d-ba57-c397ddd5851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d/pffqLj1JQoJP6x77YOI0gVhA==">CgMxLjA4AGopChRzdWdnZXN0LmV2M3hueGNvOHFqbhIRSmFtZXMgQ29vbWJzIChVSylyITFZOF9YU2lpMXVLTTlveGFPMkZuY2VnOGt4M1BENlJtaw==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98c91e-66ae-4ee2-8fc7-1180362837cb">
      <Terms xmlns="http://schemas.microsoft.com/office/infopath/2007/PartnerControls"/>
    </lcf76f155ced4ddcb4097134ff3c332f>
    <TaxCatchAll xmlns="d936f32f-0469-4588-994f-a169d18c6861" xsi:nil="true"/>
    <_dlc_DocId xmlns="d936f32f-0469-4588-994f-a169d18c6861">A2W73KVKWYRE-101063113-9612</_dlc_DocId>
    <_dlc_DocIdUrl xmlns="d936f32f-0469-4588-994f-a169d18c6861">
      <Url>https://pwcgbr.sharepoint.com/sites/GB-xLoS-NorthernPoolSharePoint/_layouts/15/DocIdRedir.aspx?ID=A2W73KVKWYRE-101063113-9612</Url>
      <Description>A2W73KVKWYRE-101063113-9612</Description>
    </_dlc_DocIdUrl>
    <BusinessArea xmlns="0d98c91e-66ae-4ee2-8fc7-1180362837cb" xsi:nil="true"/>
    <BusinessArea0 xmlns="0d98c91e-66ae-4ee2-8fc7-1180362837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040C797C4B204DB2E7B2AF67DD5F67" ma:contentTypeVersion="14" ma:contentTypeDescription="Create a new document." ma:contentTypeScope="" ma:versionID="d183b43c6b22e98e279ca16922d7aa12">
  <xsd:schema xmlns:xsd="http://www.w3.org/2001/XMLSchema" xmlns:xs="http://www.w3.org/2001/XMLSchema" xmlns:p="http://schemas.microsoft.com/office/2006/metadata/properties" xmlns:ns2="0d98c91e-66ae-4ee2-8fc7-1180362837cb" xmlns:ns3="d936f32f-0469-4588-994f-a169d18c6861" targetNamespace="http://schemas.microsoft.com/office/2006/metadata/properties" ma:root="true" ma:fieldsID="1b4ec6eef7361f05d3c3be1fb10e9a1b" ns2:_="" ns3:_="">
    <xsd:import namespace="0d98c91e-66ae-4ee2-8fc7-1180362837cb"/>
    <xsd:import namespace="d936f32f-0469-4588-994f-a169d18c68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_dlc_DocId" minOccurs="0"/>
                <xsd:element ref="ns3:_dlc_DocIdUrl" minOccurs="0"/>
                <xsd:element ref="ns3:_dlc_DocIdPersistId" minOccurs="0"/>
                <xsd:element ref="ns2:BusinessArea" minOccurs="0"/>
                <xsd:element ref="ns2:BusinessArea0"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8c91e-66ae-4ee2-8fc7-1180362837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BusinessArea" ma:index="18" nillable="true" ma:displayName="Asset Class" ma:format="Dropdown" ma:internalName="BusinessArea">
      <xsd:simpleType>
        <xsd:restriction base="dms:Choice">
          <xsd:enumeration value="Mainstream Private Markets"/>
          <xsd:enumeration value="Public Markets"/>
          <xsd:enumeration value="Local and Property"/>
        </xsd:restriction>
      </xsd:simpleType>
    </xsd:element>
    <xsd:element name="BusinessArea0" ma:index="19" nillable="true" ma:displayName="Business Area" ma:format="Dropdown" ma:internalName="BusinessArea0">
      <xsd:simpleType>
        <xsd:restriction base="dms:Choice">
          <xsd:enumeration value="Investments"/>
          <xsd:enumeration value="Operations"/>
          <xsd:enumeration value="Hybrid"/>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6f32f-0469-4588-994f-a169d18c6861"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56ab55f8-631f-4fe8-947e-3cc1be0dba16}" ma:internalName="TaxCatchAll" ma:showField="CatchAllData" ma:web="d936f32f-0469-4588-994f-a169d18c68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E4A43F-A4EF-495B-9704-C0E24B0AEB8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2C48BF4-1B81-4B3B-AB70-7B988E78D442}">
  <ds:schemaRefs>
    <ds:schemaRef ds:uri="http://schemas.microsoft.com/office/2006/metadata/properties"/>
    <ds:schemaRef ds:uri="http://schemas.microsoft.com/office/infopath/2007/PartnerControls"/>
    <ds:schemaRef ds:uri="0d98c91e-66ae-4ee2-8fc7-1180362837cb"/>
    <ds:schemaRef ds:uri="d936f32f-0469-4588-994f-a169d18c6861"/>
  </ds:schemaRefs>
</ds:datastoreItem>
</file>

<file path=customXml/itemProps4.xml><?xml version="1.0" encoding="utf-8"?>
<ds:datastoreItem xmlns:ds="http://schemas.openxmlformats.org/officeDocument/2006/customXml" ds:itemID="{7EFA9FD8-14A8-4993-84CF-96D53DD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8c91e-66ae-4ee2-8fc7-1180362837cb"/>
    <ds:schemaRef ds:uri="d936f32f-0469-4588-994f-a169d18c6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0726AC-49F9-43D8-950D-6CDFDE45AC0F}">
  <ds:schemaRefs>
    <ds:schemaRef ds:uri="http://schemas.microsoft.com/sharepoint/events"/>
  </ds:schemaRefs>
</ds:datastoreItem>
</file>

<file path=docMetadata/LabelInfo.xml><?xml version="1.0" encoding="utf-8"?>
<clbl:labelList xmlns:clbl="http://schemas.microsoft.com/office/2020/mipLabelMetadata">
  <clbl:label id="{39dc60c3-ff64-491f-b615-0c4a3017a61b}" enabled="1" method="Standard" siteId="{b4e70b4c-d207-48f3-9006-b6c69fe381e9}"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4320</Characters>
  <Application>Microsoft Office Word</Application>
  <DocSecurity>0</DocSecurity>
  <Lines>122</Lines>
  <Paragraphs>77</Paragraphs>
  <ScaleCrop>false</ScaleCrop>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Vezzadini (UK)</dc:creator>
  <cp:lastModifiedBy>Nathaniel Delo</cp:lastModifiedBy>
  <cp:revision>1</cp:revision>
  <dcterms:created xsi:type="dcterms:W3CDTF">2026-09-17T07:36:00Z</dcterms:created>
  <dcterms:modified xsi:type="dcterms:W3CDTF">2026-09-17T07:36:00Z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0x01010029040C797C4B204DB2E7B2AF67DD5F67</vt:lpwstr>
  </property>
  <property fmtid="{D5CDD505-2E9C-101B-9397-08002B2CF9AE}" pid="3" name="_dlc_DocIdItemGuid">
    <vt:lpwstr>81941f5b-64ee-45f3-90e5-dabd1279b67a</vt:lpwstr>
  </property>
  <property fmtid="{D5CDD505-2E9C-101B-9397-08002B2CF9AE}" pid="4" name="MediaServiceImageTags">
    <vt:lpwstr/>
  </property>
  <property fmtid="{D5CDD505-2E9C-101B-9397-08002B2CF9AE}" pid="5" name="docLang">
    <vt:lpwstr>en</vt:lpwstr>
  </property>
  <property fmtid="{D5CDD505-2E9C-101B-9397-08002B2CF9AE}" pid="6" name="MSIP_Label_a79b3b28-5ae5-401e-b514-a0a1a5d5a77d_Enabled">
    <vt:lpwstr>True</vt:lpwstr>
  </property>
  <property fmtid="{D5CDD505-2E9C-101B-9397-08002B2CF9AE}" pid="7" name="MSIP_Label_a79b3b28-5ae5-401e-b514-a0a1a5d5a77d_SiteId">
    <vt:lpwstr>513294a0-3e20-41b2-a970-6d30bf1546fa</vt:lpwstr>
  </property>
  <property fmtid="{D5CDD505-2E9C-101B-9397-08002B2CF9AE}" pid="8" name="MSIP_Label_a79b3b28-5ae5-401e-b514-a0a1a5d5a77d_SetDate">
    <vt:lpwstr>2026-04-01T12:21:25Z</vt:lpwstr>
  </property>
  <property fmtid="{D5CDD505-2E9C-101B-9397-08002B2CF9AE}" pid="9" name="MSIP_Label_a79b3b28-5ae5-401e-b514-a0a1a5d5a77d_Name">
    <vt:lpwstr>Highly Confidential \ Highly Confidential - Open Access (Unencrypted)</vt:lpwstr>
  </property>
  <property fmtid="{D5CDD505-2E9C-101B-9397-08002B2CF9AE}" pid="10" name="MSIP_Label_a79b3b28-5ae5-401e-b514-a0a1a5d5a77d_ActionId">
    <vt:lpwstr>d455f994-f95a-4c02-9fbc-fe39bc4cc9f3</vt:lpwstr>
  </property>
  <property fmtid="{D5CDD505-2E9C-101B-9397-08002B2CF9AE}" pid="11" name="MSIP_Label_a79b3b28-5ae5-401e-b514-a0a1a5d5a77d_Removed">
    <vt:lpwstr>False</vt:lpwstr>
  </property>
  <property fmtid="{D5CDD505-2E9C-101B-9397-08002B2CF9AE}" pid="12" name="MSIP_Label_a79b3b28-5ae5-401e-b514-a0a1a5d5a77d_Parent">
    <vt:lpwstr>67130ca8-e265-41f3-beef-22d9316d610d</vt:lpwstr>
  </property>
  <property fmtid="{D5CDD505-2E9C-101B-9397-08002B2CF9AE}" pid="13" name="MSIP_Label_a79b3b28-5ae5-401e-b514-a0a1a5d5a77d_Extended_MSFT_Method">
    <vt:lpwstr>Standard</vt:lpwstr>
  </property>
  <property fmtid="{D5CDD505-2E9C-101B-9397-08002B2CF9AE}" pid="14" name="MSIP_Label_67130ca8-e265-41f3-beef-22d9316d610d_Enabled">
    <vt:lpwstr>True</vt:lpwstr>
  </property>
  <property fmtid="{D5CDD505-2E9C-101B-9397-08002B2CF9AE}" pid="15" name="MSIP_Label_67130ca8-e265-41f3-beef-22d9316d610d_SiteId">
    <vt:lpwstr>513294a0-3e20-41b2-a970-6d30bf1546fa</vt:lpwstr>
  </property>
  <property fmtid="{D5CDD505-2E9C-101B-9397-08002B2CF9AE}" pid="16" name="MSIP_Label_67130ca8-e265-41f3-beef-22d9316d610d_SetDate">
    <vt:lpwstr>2026-04-01T12:21:25Z</vt:lpwstr>
  </property>
  <property fmtid="{D5CDD505-2E9C-101B-9397-08002B2CF9AE}" pid="17" name="MSIP_Label_67130ca8-e265-41f3-beef-22d9316d610d_Name">
    <vt:lpwstr>Highly Confidential</vt:lpwstr>
  </property>
  <property fmtid="{D5CDD505-2E9C-101B-9397-08002B2CF9AE}" pid="18" name="MSIP_Label_67130ca8-e265-41f3-beef-22d9316d610d_ActionId">
    <vt:lpwstr>1e2c2dda-eb22-4a36-946f-f83cc0ad8f65</vt:lpwstr>
  </property>
  <property fmtid="{D5CDD505-2E9C-101B-9397-08002B2CF9AE}" pid="19" name="MSIP_Label_67130ca8-e265-41f3-beef-22d9316d610d_Extended_MSFT_Method">
    <vt:lpwstr>Standard</vt:lpwstr>
  </property>
  <property fmtid="{D5CDD505-2E9C-101B-9397-08002B2CF9AE}" pid="20" name="Sensitivity">
    <vt:lpwstr>Highly Confidential \ Highly Confidential - Open Access (Unencrypted) Highly Confidential</vt:lpwstr>
  </property>
</Properties>
</file>