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520F" w14:textId="77777777" w:rsidR="00920A4A" w:rsidRDefault="00920A4A" w:rsidP="00920A4A">
      <w:pPr>
        <w:pStyle w:val="Subtitle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2A785236" wp14:editId="64F6BD1A">
            <wp:extent cx="2112010" cy="615315"/>
            <wp:effectExtent l="0" t="0" r="2540" b="0"/>
            <wp:docPr id="9" name="Picture 9" descr="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E874" w14:textId="77777777" w:rsidR="00920A4A" w:rsidRDefault="00920A4A" w:rsidP="00920A4A">
      <w:pPr>
        <w:pStyle w:val="Subtitle"/>
        <w:rPr>
          <w:sz w:val="28"/>
        </w:rPr>
      </w:pPr>
    </w:p>
    <w:p w14:paraId="45D8B6A2" w14:textId="77777777" w:rsidR="00920A4A" w:rsidRDefault="00920A4A" w:rsidP="00920A4A">
      <w:pPr>
        <w:pStyle w:val="Subtitle"/>
        <w:rPr>
          <w:sz w:val="28"/>
        </w:rPr>
      </w:pPr>
    </w:p>
    <w:p w14:paraId="25E32E82" w14:textId="0B1E419D" w:rsidR="00920A4A" w:rsidRPr="0087756F" w:rsidRDefault="00920A4A" w:rsidP="00920A4A">
      <w:pPr>
        <w:pStyle w:val="Subtitle"/>
        <w:pBdr>
          <w:bottom w:val="single" w:sz="4" w:space="1" w:color="auto"/>
        </w:pBdr>
        <w:jc w:val="left"/>
        <w:rPr>
          <w:sz w:val="28"/>
          <w:szCs w:val="28"/>
        </w:rPr>
      </w:pPr>
      <w:r w:rsidRPr="0087756F">
        <w:rPr>
          <w:sz w:val="28"/>
          <w:szCs w:val="28"/>
        </w:rPr>
        <w:t xml:space="preserve">Job Profile – </w:t>
      </w:r>
      <w:r w:rsidR="00E508F9" w:rsidRPr="00E508F9">
        <w:rPr>
          <w:szCs w:val="32"/>
        </w:rPr>
        <w:t>HDRC</w:t>
      </w:r>
      <w:r w:rsidR="00E508F9">
        <w:rPr>
          <w:sz w:val="28"/>
          <w:szCs w:val="28"/>
        </w:rPr>
        <w:t xml:space="preserve"> </w:t>
      </w:r>
      <w:r w:rsidR="00570E5B" w:rsidRPr="00570E5B">
        <w:rPr>
          <w:rFonts w:cs="Arial"/>
          <w:bCs/>
        </w:rPr>
        <w:t>Data Scientist</w:t>
      </w:r>
    </w:p>
    <w:p w14:paraId="177BF9E9" w14:textId="77777777" w:rsidR="00920A4A" w:rsidRDefault="00920A4A" w:rsidP="00920A4A">
      <w:pPr>
        <w:pStyle w:val="Subtitle"/>
        <w:rPr>
          <w:sz w:val="28"/>
        </w:rPr>
      </w:pPr>
    </w:p>
    <w:p w14:paraId="0A2F1A78" w14:textId="77777777" w:rsidR="00920A4A" w:rsidRPr="00E70410" w:rsidRDefault="00920A4A" w:rsidP="00920A4A">
      <w:pPr>
        <w:pStyle w:val="Sub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4C171142" w14:textId="05CE0466" w:rsidR="00920A4A" w:rsidRPr="00E70410" w:rsidRDefault="00920A4A" w:rsidP="00920A4A">
      <w:pPr>
        <w:pStyle w:val="Subtitle"/>
        <w:tabs>
          <w:tab w:val="clear" w:pos="5160"/>
          <w:tab w:val="left" w:pos="2268"/>
          <w:tab w:val="center" w:pos="3119"/>
        </w:tabs>
        <w:jc w:val="left"/>
        <w:rPr>
          <w:sz w:val="24"/>
          <w:szCs w:val="24"/>
        </w:rPr>
      </w:pPr>
      <w:r>
        <w:rPr>
          <w:sz w:val="24"/>
          <w:szCs w:val="24"/>
        </w:rPr>
        <w:t>Department</w:t>
      </w:r>
      <w:r w:rsidRPr="00E70410">
        <w:rPr>
          <w:sz w:val="24"/>
          <w:szCs w:val="24"/>
        </w:rPr>
        <w:t>:</w:t>
      </w:r>
      <w:r w:rsidR="00887C3B" w:rsidRPr="00887C3B">
        <w:rPr>
          <w:rFonts w:cs="Arial"/>
          <w:bCs/>
          <w:sz w:val="24"/>
          <w:szCs w:val="24"/>
        </w:rPr>
        <w:t xml:space="preserve"> </w:t>
      </w:r>
      <w:r w:rsidR="00887C3B" w:rsidRPr="00520A71">
        <w:rPr>
          <w:rFonts w:cs="Arial"/>
          <w:bCs/>
          <w:sz w:val="24"/>
          <w:szCs w:val="24"/>
        </w:rPr>
        <w:t xml:space="preserve"> Health Determinants Research Collaboration</w:t>
      </w:r>
      <w:r w:rsidR="003E74A5">
        <w:rPr>
          <w:rFonts w:cs="Arial"/>
          <w:bCs/>
          <w:sz w:val="24"/>
          <w:szCs w:val="24"/>
        </w:rPr>
        <w:t xml:space="preserve"> (HDRC)</w:t>
      </w:r>
      <w:r w:rsidRPr="00E70410"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 </w:t>
      </w:r>
    </w:p>
    <w:p w14:paraId="2BFDFC80" w14:textId="77777777" w:rsidR="00920A4A" w:rsidRDefault="00920A4A" w:rsidP="00920A4A">
      <w:pPr>
        <w:pStyle w:val="Subtitle"/>
        <w:tabs>
          <w:tab w:val="clear" w:pos="5160"/>
          <w:tab w:val="left" w:pos="2268"/>
          <w:tab w:val="center" w:pos="3119"/>
        </w:tabs>
        <w:jc w:val="left"/>
        <w:rPr>
          <w:sz w:val="24"/>
          <w:szCs w:val="24"/>
        </w:rPr>
      </w:pPr>
    </w:p>
    <w:p w14:paraId="49CC8714" w14:textId="6BA8A37E" w:rsidR="00920A4A" w:rsidRPr="00E70410" w:rsidRDefault="00920A4A" w:rsidP="00920A4A">
      <w:pPr>
        <w:pStyle w:val="Subtitle"/>
        <w:tabs>
          <w:tab w:val="clear" w:pos="5160"/>
          <w:tab w:val="left" w:pos="2268"/>
          <w:tab w:val="center" w:pos="3119"/>
        </w:tabs>
        <w:jc w:val="left"/>
        <w:rPr>
          <w:sz w:val="24"/>
          <w:szCs w:val="24"/>
        </w:rPr>
      </w:pPr>
      <w:r>
        <w:rPr>
          <w:sz w:val="24"/>
          <w:szCs w:val="24"/>
        </w:rPr>
        <w:t>Responsible</w:t>
      </w:r>
      <w:r w:rsidRPr="00E70410">
        <w:rPr>
          <w:sz w:val="24"/>
          <w:szCs w:val="24"/>
        </w:rPr>
        <w:t xml:space="preserve"> to:</w:t>
      </w:r>
      <w:r w:rsidR="00570E5B">
        <w:rPr>
          <w:sz w:val="24"/>
          <w:szCs w:val="24"/>
        </w:rPr>
        <w:t xml:space="preserve"> </w:t>
      </w:r>
      <w:r w:rsidR="00570E5B" w:rsidRPr="00570E5B">
        <w:rPr>
          <w:rFonts w:cs="Arial"/>
          <w:bCs/>
          <w:sz w:val="24"/>
          <w:szCs w:val="24"/>
        </w:rPr>
        <w:t>HDRC Data Manager</w:t>
      </w:r>
      <w:r w:rsidRPr="00E70410">
        <w:rPr>
          <w:sz w:val="24"/>
          <w:szCs w:val="24"/>
        </w:rPr>
        <w:tab/>
      </w:r>
    </w:p>
    <w:p w14:paraId="4666D62B" w14:textId="77777777" w:rsidR="00920A4A" w:rsidRPr="00E70410" w:rsidRDefault="00920A4A" w:rsidP="00920A4A">
      <w:pPr>
        <w:pStyle w:val="Subtitle"/>
        <w:jc w:val="left"/>
        <w:rPr>
          <w:sz w:val="24"/>
          <w:szCs w:val="24"/>
        </w:rPr>
      </w:pPr>
    </w:p>
    <w:p w14:paraId="72330988" w14:textId="4FDE2D65" w:rsidR="00920A4A" w:rsidRPr="0087756F" w:rsidRDefault="00920A4A" w:rsidP="00920A4A">
      <w:pPr>
        <w:pStyle w:val="Subtitle"/>
        <w:tabs>
          <w:tab w:val="left" w:pos="2268"/>
        </w:tabs>
        <w:ind w:left="2265" w:hanging="2265"/>
        <w:jc w:val="left"/>
        <w:rPr>
          <w:b w:val="0"/>
          <w:sz w:val="22"/>
          <w:szCs w:val="24"/>
        </w:rPr>
      </w:pPr>
      <w:r w:rsidRPr="00E70410">
        <w:rPr>
          <w:sz w:val="24"/>
          <w:szCs w:val="24"/>
        </w:rPr>
        <w:t>Responsible for:</w:t>
      </w:r>
      <w:r w:rsidR="009B71D3">
        <w:rPr>
          <w:sz w:val="24"/>
          <w:szCs w:val="24"/>
        </w:rPr>
        <w:t xml:space="preserve"> N/A </w:t>
      </w:r>
      <w:r w:rsidRPr="00E70410">
        <w:rPr>
          <w:sz w:val="24"/>
          <w:szCs w:val="24"/>
        </w:rPr>
        <w:tab/>
      </w:r>
      <w:r w:rsidR="009C667C">
        <w:rPr>
          <w:b w:val="0"/>
          <w:sz w:val="24"/>
          <w:szCs w:val="24"/>
        </w:rPr>
        <w:t xml:space="preserve"> </w:t>
      </w:r>
    </w:p>
    <w:p w14:paraId="2B01A569" w14:textId="77777777" w:rsidR="00920A4A" w:rsidRDefault="00920A4A" w:rsidP="009B71D3">
      <w:pPr>
        <w:pStyle w:val="Subtitle"/>
        <w:tabs>
          <w:tab w:val="left" w:pos="2268"/>
        </w:tabs>
        <w:jc w:val="left"/>
        <w:rPr>
          <w:b w:val="0"/>
          <w:sz w:val="24"/>
          <w:szCs w:val="24"/>
        </w:rPr>
      </w:pPr>
    </w:p>
    <w:p w14:paraId="7933827C" w14:textId="77777777" w:rsidR="00920A4A" w:rsidRDefault="00920A4A" w:rsidP="009B71D3">
      <w:pPr>
        <w:pStyle w:val="Subtitle"/>
        <w:pBdr>
          <w:bottom w:val="single" w:sz="4" w:space="1" w:color="auto"/>
        </w:pBdr>
        <w:tabs>
          <w:tab w:val="left" w:pos="2268"/>
        </w:tabs>
        <w:jc w:val="lef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20A4A" w14:paraId="5374C371" w14:textId="77777777" w:rsidTr="00F9279E">
        <w:tc>
          <w:tcPr>
            <w:tcW w:w="9747" w:type="dxa"/>
          </w:tcPr>
          <w:p w14:paraId="4821CAFA" w14:textId="77777777" w:rsidR="00920A4A" w:rsidRDefault="00920A4A" w:rsidP="00F9279E">
            <w:pPr>
              <w:pStyle w:val="Subtitle"/>
              <w:tabs>
                <w:tab w:val="left" w:pos="2268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417AB219" w14:textId="77777777" w:rsidR="009C667C" w:rsidRDefault="00920A4A" w:rsidP="004516A1">
      <w:pPr>
        <w:ind w:left="2160" w:hanging="2160"/>
        <w:jc w:val="both"/>
        <w:rPr>
          <w:rFonts w:ascii="Arial" w:hAnsi="Arial" w:cs="Arial"/>
        </w:rPr>
      </w:pPr>
      <w:r w:rsidRPr="00A717C5">
        <w:rPr>
          <w:rFonts w:ascii="Arial" w:hAnsi="Arial" w:cs="Arial"/>
          <w:b/>
        </w:rPr>
        <w:t>Job purpose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B0F4014" w14:textId="77777777" w:rsidR="009C667C" w:rsidRDefault="009C667C" w:rsidP="004516A1">
      <w:pPr>
        <w:ind w:left="2160" w:hanging="2160"/>
        <w:jc w:val="both"/>
        <w:rPr>
          <w:rFonts w:ascii="Arial" w:hAnsi="Arial" w:cs="Arial"/>
        </w:rPr>
      </w:pPr>
    </w:p>
    <w:p w14:paraId="0354C0E4" w14:textId="15BB3C54" w:rsidR="00570E5B" w:rsidRDefault="00570E5B" w:rsidP="004516A1">
      <w:pPr>
        <w:ind w:right="-6"/>
        <w:jc w:val="both"/>
        <w:rPr>
          <w:rFonts w:ascii="Arial" w:hAnsi="Arial" w:cs="Arial"/>
        </w:rPr>
      </w:pPr>
      <w:r w:rsidRPr="006F76EB">
        <w:rPr>
          <w:rFonts w:ascii="Arial" w:hAnsi="Arial" w:cs="Arial"/>
        </w:rPr>
        <w:t>The</w:t>
      </w:r>
      <w:r w:rsidR="009B71D3">
        <w:rPr>
          <w:rFonts w:ascii="Arial" w:hAnsi="Arial" w:cs="Arial"/>
        </w:rPr>
        <w:t xml:space="preserve"> successful</w:t>
      </w:r>
      <w:r w:rsidRPr="006F76EB">
        <w:rPr>
          <w:rFonts w:ascii="Arial" w:hAnsi="Arial" w:cs="Arial"/>
        </w:rPr>
        <w:t xml:space="preserve"> candidate will</w:t>
      </w:r>
      <w:r>
        <w:rPr>
          <w:rFonts w:ascii="Arial" w:hAnsi="Arial" w:cs="Arial"/>
        </w:rPr>
        <w:t xml:space="preserve"> be a creative</w:t>
      </w:r>
      <w:r w:rsidRPr="006F76EB">
        <w:rPr>
          <w:rFonts w:ascii="Arial" w:hAnsi="Arial" w:cs="Arial"/>
        </w:rPr>
        <w:t xml:space="preserve"> thinker who can bring analytical skills and experience in statistical packages and/or programming (SQL, R, Python or similar), or a willingness to learn, to work with, link and analyse data across multiple domains. </w:t>
      </w:r>
    </w:p>
    <w:p w14:paraId="489E1E6A" w14:textId="77777777" w:rsidR="00570E5B" w:rsidRDefault="00570E5B" w:rsidP="004516A1">
      <w:pPr>
        <w:ind w:left="360" w:right="-6"/>
        <w:jc w:val="both"/>
        <w:rPr>
          <w:rFonts w:ascii="Arial" w:hAnsi="Arial" w:cs="Arial"/>
        </w:rPr>
      </w:pPr>
    </w:p>
    <w:p w14:paraId="65788C78" w14:textId="6E660AD5" w:rsidR="00570E5B" w:rsidRDefault="009B71D3" w:rsidP="004516A1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They will manage and analyse</w:t>
      </w:r>
      <w:r w:rsidR="00570E5B" w:rsidRPr="006F76EB">
        <w:rPr>
          <w:rFonts w:ascii="Arial" w:hAnsi="Arial" w:cs="Arial"/>
        </w:rPr>
        <w:t xml:space="preserve"> complex data related to wider health determinants and inequalities in our community</w:t>
      </w:r>
      <w:r>
        <w:rPr>
          <w:rFonts w:ascii="Arial" w:hAnsi="Arial" w:cs="Arial"/>
        </w:rPr>
        <w:t xml:space="preserve"> alongside</w:t>
      </w:r>
      <w:r w:rsidR="00570E5B" w:rsidRPr="006F76EB">
        <w:rPr>
          <w:rFonts w:ascii="Arial" w:hAnsi="Arial" w:cs="Arial"/>
        </w:rPr>
        <w:t xml:space="preserve"> developing and maintaining data pipelines and infrastructure to support analysis. </w:t>
      </w:r>
    </w:p>
    <w:p w14:paraId="5A060A48" w14:textId="77777777" w:rsidR="00570E5B" w:rsidRPr="006F76EB" w:rsidRDefault="00570E5B" w:rsidP="004516A1">
      <w:pPr>
        <w:ind w:left="360" w:right="-6"/>
        <w:jc w:val="both"/>
        <w:rPr>
          <w:rFonts w:ascii="Arial" w:hAnsi="Arial" w:cs="Arial"/>
        </w:rPr>
      </w:pPr>
    </w:p>
    <w:p w14:paraId="10EC8B67" w14:textId="2A33998E" w:rsidR="009C667C" w:rsidRPr="00570E5B" w:rsidRDefault="00570E5B" w:rsidP="004516A1">
      <w:pPr>
        <w:jc w:val="both"/>
        <w:rPr>
          <w:rFonts w:ascii="Arial" w:hAnsi="Arial" w:cs="Arial"/>
        </w:rPr>
      </w:pPr>
      <w:r w:rsidRPr="00570E5B">
        <w:rPr>
          <w:rFonts w:ascii="Arial" w:hAnsi="Arial" w:cs="Arial"/>
        </w:rPr>
        <w:t>They will use whole system</w:t>
      </w:r>
      <w:r w:rsidR="009B71D3">
        <w:rPr>
          <w:rFonts w:ascii="Arial" w:hAnsi="Arial" w:cs="Arial"/>
        </w:rPr>
        <w:t xml:space="preserve"> of</w:t>
      </w:r>
      <w:r w:rsidRPr="00570E5B">
        <w:rPr>
          <w:rFonts w:ascii="Arial" w:hAnsi="Arial" w:cs="Arial"/>
        </w:rPr>
        <w:t xml:space="preserve"> linked data across </w:t>
      </w:r>
      <w:r w:rsidR="009B71D3">
        <w:rPr>
          <w:rFonts w:ascii="Arial" w:hAnsi="Arial" w:cs="Arial"/>
        </w:rPr>
        <w:t>L</w:t>
      </w:r>
      <w:r w:rsidRPr="00570E5B">
        <w:rPr>
          <w:rFonts w:ascii="Arial" w:hAnsi="Arial" w:cs="Arial"/>
        </w:rPr>
        <w:t xml:space="preserve">ocal </w:t>
      </w:r>
      <w:r w:rsidR="009B71D3">
        <w:rPr>
          <w:rFonts w:ascii="Arial" w:hAnsi="Arial" w:cs="Arial"/>
        </w:rPr>
        <w:t>G</w:t>
      </w:r>
      <w:r w:rsidRPr="00570E5B">
        <w:rPr>
          <w:rFonts w:ascii="Arial" w:hAnsi="Arial" w:cs="Arial"/>
        </w:rPr>
        <w:t xml:space="preserve">overnment, the NHS and other local agencies for epidemiology, modelling, visualisation, decision support and evaluation. They will also work within a wider team to provide the data and intelligence that will inform and drive the research programme and inform policy </w:t>
      </w:r>
      <w:r w:rsidR="009B71D3">
        <w:rPr>
          <w:rFonts w:ascii="Arial" w:hAnsi="Arial" w:cs="Arial"/>
        </w:rPr>
        <w:t xml:space="preserve">and </w:t>
      </w:r>
      <w:r w:rsidRPr="00570E5B">
        <w:rPr>
          <w:rFonts w:ascii="Arial" w:hAnsi="Arial" w:cs="Arial"/>
        </w:rPr>
        <w:t>decision making.</w:t>
      </w:r>
    </w:p>
    <w:p w14:paraId="5DACB167" w14:textId="77777777" w:rsidR="00920A4A" w:rsidRDefault="00920A4A" w:rsidP="00920A4A">
      <w:pPr>
        <w:pStyle w:val="Subtitle"/>
        <w:pBdr>
          <w:bottom w:val="single" w:sz="4" w:space="1" w:color="auto"/>
        </w:pBdr>
        <w:tabs>
          <w:tab w:val="left" w:pos="2268"/>
        </w:tabs>
        <w:jc w:val="left"/>
        <w:rPr>
          <w:sz w:val="24"/>
          <w:szCs w:val="24"/>
        </w:rPr>
      </w:pPr>
    </w:p>
    <w:p w14:paraId="451EA518" w14:textId="77777777" w:rsidR="00920A4A" w:rsidRDefault="00920A4A" w:rsidP="00920A4A"/>
    <w:p w14:paraId="43B05A0B" w14:textId="77777777" w:rsidR="00920A4A" w:rsidRDefault="00920A4A" w:rsidP="004516A1">
      <w:pPr>
        <w:pStyle w:val="Subtitle"/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>Key responsibilities</w:t>
      </w:r>
    </w:p>
    <w:p w14:paraId="5F7B270B" w14:textId="77777777" w:rsidR="00920A4A" w:rsidRDefault="00920A4A" w:rsidP="004516A1">
      <w:pPr>
        <w:pStyle w:val="Subtitle"/>
        <w:tabs>
          <w:tab w:val="left" w:pos="2268"/>
        </w:tabs>
        <w:jc w:val="both"/>
        <w:rPr>
          <w:sz w:val="24"/>
          <w:szCs w:val="24"/>
        </w:rPr>
      </w:pPr>
    </w:p>
    <w:p w14:paraId="615932CA" w14:textId="35EE06B7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 xml:space="preserve">Provide data science skills, </w:t>
      </w:r>
      <w:r w:rsidR="00E23363" w:rsidRPr="00E508F9">
        <w:rPr>
          <w:rFonts w:ascii="Arial" w:hAnsi="Arial" w:cs="Arial"/>
          <w:bCs/>
        </w:rPr>
        <w:t>knowledge,</w:t>
      </w:r>
      <w:r w:rsidRPr="00E508F9">
        <w:rPr>
          <w:rFonts w:ascii="Arial" w:hAnsi="Arial" w:cs="Arial"/>
          <w:bCs/>
        </w:rPr>
        <w:t xml:space="preserve"> and expertise in the HDRC</w:t>
      </w:r>
      <w:r w:rsidR="009B71D3" w:rsidRPr="00E508F9">
        <w:rPr>
          <w:rFonts w:ascii="Arial" w:hAnsi="Arial" w:cs="Arial"/>
          <w:bCs/>
        </w:rPr>
        <w:t>.</w:t>
      </w:r>
    </w:p>
    <w:p w14:paraId="140D4B86" w14:textId="77777777" w:rsidR="00E508F9" w:rsidRPr="00E508F9" w:rsidRDefault="00E508F9" w:rsidP="004516A1">
      <w:pPr>
        <w:jc w:val="both"/>
        <w:rPr>
          <w:rFonts w:ascii="Arial" w:hAnsi="Arial" w:cs="Arial"/>
          <w:bCs/>
        </w:rPr>
      </w:pPr>
    </w:p>
    <w:p w14:paraId="71AADCC7" w14:textId="29226AE6" w:rsidR="00E508F9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>Establish links with project partners (internal and external) and work to provide data-led solutions to Bradford</w:t>
      </w:r>
      <w:r w:rsidR="009B71D3" w:rsidRPr="00E508F9">
        <w:rPr>
          <w:rFonts w:ascii="Arial" w:hAnsi="Arial" w:cs="Arial"/>
          <w:bCs/>
        </w:rPr>
        <w:t xml:space="preserve"> </w:t>
      </w:r>
      <w:r w:rsidR="00E508F9">
        <w:rPr>
          <w:rFonts w:ascii="Arial" w:hAnsi="Arial" w:cs="Arial"/>
          <w:bCs/>
        </w:rPr>
        <w:t>and the wider</w:t>
      </w:r>
      <w:r w:rsidR="003E74A5">
        <w:rPr>
          <w:rFonts w:ascii="Arial" w:hAnsi="Arial" w:cs="Arial"/>
          <w:bCs/>
        </w:rPr>
        <w:t xml:space="preserve"> City of Bradford Metropolitan District Councils’ (CBMDC)</w:t>
      </w:r>
      <w:r w:rsidR="00E508F9">
        <w:rPr>
          <w:rFonts w:ascii="Arial" w:hAnsi="Arial" w:cs="Arial"/>
          <w:bCs/>
        </w:rPr>
        <w:t xml:space="preserve"> authority areas’ </w:t>
      </w:r>
      <w:r w:rsidRPr="00E508F9">
        <w:rPr>
          <w:rFonts w:ascii="Arial" w:hAnsi="Arial" w:cs="Arial"/>
          <w:bCs/>
        </w:rPr>
        <w:t>challenges</w:t>
      </w:r>
      <w:r w:rsidR="009B71D3" w:rsidRPr="00E508F9">
        <w:rPr>
          <w:rFonts w:ascii="Arial" w:hAnsi="Arial" w:cs="Arial"/>
          <w:bCs/>
        </w:rPr>
        <w:t>.</w:t>
      </w:r>
    </w:p>
    <w:p w14:paraId="6E3D6D42" w14:textId="77777777" w:rsidR="00E508F9" w:rsidRPr="00E508F9" w:rsidRDefault="00E508F9" w:rsidP="004516A1">
      <w:pPr>
        <w:pStyle w:val="ListParagraph"/>
        <w:ind w:left="360"/>
        <w:jc w:val="both"/>
        <w:rPr>
          <w:rFonts w:ascii="Arial" w:hAnsi="Arial" w:cs="Arial"/>
          <w:bCs/>
        </w:rPr>
      </w:pPr>
    </w:p>
    <w:p w14:paraId="7A739D09" w14:textId="72C8CC8F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 xml:space="preserve">Collaborate with other departments, </w:t>
      </w:r>
      <w:r w:rsidR="003E74A5" w:rsidRPr="00E508F9">
        <w:rPr>
          <w:rFonts w:ascii="Arial" w:hAnsi="Arial" w:cs="Arial"/>
          <w:bCs/>
        </w:rPr>
        <w:t>partners,</w:t>
      </w:r>
      <w:r w:rsidRPr="00E508F9">
        <w:rPr>
          <w:rFonts w:ascii="Arial" w:hAnsi="Arial" w:cs="Arial"/>
          <w:bCs/>
        </w:rPr>
        <w:t xml:space="preserve"> and stakeholders to develop a broad understanding of locally available datasets</w:t>
      </w:r>
      <w:r w:rsidR="009B71D3" w:rsidRPr="00E508F9">
        <w:rPr>
          <w:rFonts w:ascii="Arial" w:hAnsi="Arial" w:cs="Arial"/>
          <w:bCs/>
        </w:rPr>
        <w:t>.</w:t>
      </w:r>
    </w:p>
    <w:p w14:paraId="01D0DD56" w14:textId="77777777" w:rsidR="00E508F9" w:rsidRPr="00E508F9" w:rsidRDefault="00E508F9" w:rsidP="004516A1">
      <w:pPr>
        <w:pStyle w:val="ListParagraph"/>
        <w:ind w:left="360"/>
        <w:jc w:val="both"/>
        <w:rPr>
          <w:rFonts w:ascii="Arial" w:hAnsi="Arial" w:cs="Arial"/>
          <w:bCs/>
        </w:rPr>
      </w:pPr>
    </w:p>
    <w:p w14:paraId="405C5AE8" w14:textId="10CC85A1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>Represent the HDRC at relevant meetings and contribute to presentations, policy documents and other outputs</w:t>
      </w:r>
      <w:r w:rsidR="009B71D3" w:rsidRPr="00E508F9">
        <w:rPr>
          <w:rFonts w:ascii="Arial" w:hAnsi="Arial" w:cs="Arial"/>
          <w:bCs/>
        </w:rPr>
        <w:t>.</w:t>
      </w:r>
      <w:r w:rsidRPr="00E508F9">
        <w:rPr>
          <w:rFonts w:ascii="Arial" w:hAnsi="Arial" w:cs="Arial"/>
          <w:bCs/>
        </w:rPr>
        <w:t xml:space="preserve"> </w:t>
      </w:r>
    </w:p>
    <w:p w14:paraId="5E4228C3" w14:textId="77777777" w:rsidR="00E508F9" w:rsidRPr="00D80790" w:rsidRDefault="00E508F9" w:rsidP="004516A1">
      <w:pPr>
        <w:jc w:val="both"/>
        <w:rPr>
          <w:rFonts w:ascii="Arial" w:hAnsi="Arial" w:cs="Arial"/>
          <w:bCs/>
        </w:rPr>
      </w:pPr>
    </w:p>
    <w:p w14:paraId="32183AD8" w14:textId="3CBF49A1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lastRenderedPageBreak/>
        <w:t>Support the development of local authority skills and knowledge in advanced analytics, data analysis and visualisation</w:t>
      </w:r>
      <w:r w:rsidR="009B71D3" w:rsidRPr="00E508F9">
        <w:rPr>
          <w:rFonts w:ascii="Arial" w:hAnsi="Arial" w:cs="Arial"/>
          <w:bCs/>
        </w:rPr>
        <w:t>.</w:t>
      </w:r>
      <w:r w:rsidRPr="00E508F9">
        <w:rPr>
          <w:rFonts w:ascii="Arial" w:hAnsi="Arial" w:cs="Arial"/>
          <w:bCs/>
        </w:rPr>
        <w:t xml:space="preserve"> </w:t>
      </w:r>
    </w:p>
    <w:p w14:paraId="69331B47" w14:textId="77777777" w:rsidR="00E508F9" w:rsidRPr="00E508F9" w:rsidRDefault="00E508F9" w:rsidP="004516A1">
      <w:pPr>
        <w:pStyle w:val="ListParagraph"/>
        <w:jc w:val="both"/>
        <w:rPr>
          <w:rFonts w:ascii="Arial" w:hAnsi="Arial" w:cs="Arial"/>
          <w:bCs/>
        </w:rPr>
      </w:pPr>
    </w:p>
    <w:p w14:paraId="66962BA9" w14:textId="24A7F83D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>Work with leading researchers, public health consultants and internal and external data partners to deliver the aims of the HDRC</w:t>
      </w:r>
      <w:r w:rsidR="009B71D3" w:rsidRPr="00E508F9">
        <w:rPr>
          <w:rFonts w:ascii="Arial" w:hAnsi="Arial" w:cs="Arial"/>
          <w:bCs/>
        </w:rPr>
        <w:t>.</w:t>
      </w:r>
    </w:p>
    <w:p w14:paraId="5962FD9F" w14:textId="77777777" w:rsidR="00E508F9" w:rsidRPr="00D80790" w:rsidRDefault="00E508F9" w:rsidP="004516A1">
      <w:pPr>
        <w:jc w:val="both"/>
        <w:rPr>
          <w:rFonts w:ascii="Arial" w:hAnsi="Arial" w:cs="Arial"/>
          <w:bCs/>
        </w:rPr>
      </w:pPr>
    </w:p>
    <w:p w14:paraId="2A15DF44" w14:textId="5B8959ED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>Plan and deliver research activity in collaboration with project investigators and other members of the HDRC team</w:t>
      </w:r>
      <w:r w:rsidR="009B71D3" w:rsidRPr="00E508F9">
        <w:rPr>
          <w:rFonts w:ascii="Arial" w:hAnsi="Arial" w:cs="Arial"/>
          <w:bCs/>
        </w:rPr>
        <w:t>.</w:t>
      </w:r>
    </w:p>
    <w:p w14:paraId="48A89267" w14:textId="77777777" w:rsidR="00E508F9" w:rsidRPr="00D80790" w:rsidRDefault="00E508F9" w:rsidP="004516A1">
      <w:pPr>
        <w:jc w:val="both"/>
        <w:rPr>
          <w:rFonts w:ascii="Arial" w:hAnsi="Arial" w:cs="Arial"/>
          <w:bCs/>
        </w:rPr>
      </w:pPr>
    </w:p>
    <w:p w14:paraId="24230A9F" w14:textId="4FB51993" w:rsidR="00570E5B" w:rsidRPr="00E508F9" w:rsidRDefault="00570E5B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E508F9">
        <w:rPr>
          <w:rFonts w:ascii="Arial" w:hAnsi="Arial" w:cs="Arial"/>
          <w:bCs/>
        </w:rPr>
        <w:t>Contribute to the overall research of the HDRC by producing measurable outputs, such as peer-reviewed papers and conference presentations</w:t>
      </w:r>
      <w:r w:rsidR="009B71D3" w:rsidRPr="00E508F9">
        <w:rPr>
          <w:rFonts w:ascii="Arial" w:hAnsi="Arial" w:cs="Arial"/>
          <w:bCs/>
        </w:rPr>
        <w:t>.</w:t>
      </w:r>
    </w:p>
    <w:p w14:paraId="6F5B4436" w14:textId="77777777" w:rsidR="00570E5B" w:rsidRPr="00D80790" w:rsidRDefault="00570E5B" w:rsidP="004516A1">
      <w:pPr>
        <w:jc w:val="both"/>
        <w:rPr>
          <w:rFonts w:ascii="Arial" w:hAnsi="Arial" w:cs="Arial"/>
          <w:b/>
        </w:rPr>
      </w:pPr>
    </w:p>
    <w:p w14:paraId="37CA3A88" w14:textId="0877EB9A" w:rsidR="00570E5B" w:rsidRPr="00E508F9" w:rsidRDefault="00E508F9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508F9">
        <w:rPr>
          <w:rFonts w:ascii="Arial" w:hAnsi="Arial" w:cs="Arial"/>
        </w:rPr>
        <w:t>T</w:t>
      </w:r>
      <w:r w:rsidR="00570E5B" w:rsidRPr="00E508F9">
        <w:rPr>
          <w:rFonts w:ascii="Arial" w:hAnsi="Arial" w:cs="Arial"/>
        </w:rPr>
        <w:t xml:space="preserve">o demonstrate a commitment to </w:t>
      </w:r>
      <w:r w:rsidR="00E23363" w:rsidRPr="00E508F9">
        <w:rPr>
          <w:rFonts w:ascii="Arial" w:hAnsi="Arial" w:cs="Arial"/>
        </w:rPr>
        <w:t>perform</w:t>
      </w:r>
      <w:r w:rsidR="00570E5B" w:rsidRPr="00E508F9">
        <w:rPr>
          <w:rFonts w:ascii="Arial" w:hAnsi="Arial" w:cs="Arial"/>
        </w:rPr>
        <w:t xml:space="preserve"> duties in the best interest of the HDRC, its partners, </w:t>
      </w:r>
      <w:r w:rsidR="00E23363" w:rsidRPr="00E508F9">
        <w:rPr>
          <w:rFonts w:ascii="Arial" w:hAnsi="Arial" w:cs="Arial"/>
        </w:rPr>
        <w:t>staff,</w:t>
      </w:r>
      <w:r w:rsidR="00570E5B" w:rsidRPr="00E508F9">
        <w:rPr>
          <w:rFonts w:ascii="Arial" w:hAnsi="Arial" w:cs="Arial"/>
        </w:rPr>
        <w:t xml:space="preserve"> and other users, adopting the highest standards of professionalism.</w:t>
      </w:r>
    </w:p>
    <w:p w14:paraId="6434351E" w14:textId="77777777" w:rsidR="00570E5B" w:rsidRDefault="00570E5B" w:rsidP="004516A1">
      <w:pPr>
        <w:jc w:val="both"/>
        <w:rPr>
          <w:rFonts w:ascii="Arial" w:hAnsi="Arial" w:cs="Arial"/>
          <w:b/>
        </w:rPr>
      </w:pPr>
    </w:p>
    <w:p w14:paraId="41E6A534" w14:textId="66270D52" w:rsidR="00570E5B" w:rsidRPr="00E508F9" w:rsidRDefault="00570E5B" w:rsidP="004516A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E508F9">
        <w:rPr>
          <w:rFonts w:ascii="Arial" w:hAnsi="Arial" w:cs="Arial"/>
        </w:rPr>
        <w:t>To act in accordance with Data Protection Act principles and maintain confidentiality at all times.</w:t>
      </w:r>
    </w:p>
    <w:p w14:paraId="485C858C" w14:textId="77777777" w:rsidR="00570E5B" w:rsidRDefault="00570E5B" w:rsidP="004516A1">
      <w:pPr>
        <w:jc w:val="both"/>
        <w:rPr>
          <w:rFonts w:ascii="Arial" w:hAnsi="Arial" w:cs="Arial"/>
        </w:rPr>
      </w:pPr>
    </w:p>
    <w:p w14:paraId="207C148B" w14:textId="7D858E56" w:rsidR="00570E5B" w:rsidRPr="00E508F9" w:rsidRDefault="00570E5B" w:rsidP="004516A1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E508F9">
        <w:rPr>
          <w:rFonts w:ascii="Arial" w:hAnsi="Arial" w:cs="Arial"/>
        </w:rPr>
        <w:t>To participate in ‘in-service’ training and other training programmes as required and maintain personal and professional development in order to meet the changing demands of the post.</w:t>
      </w:r>
    </w:p>
    <w:p w14:paraId="532CD350" w14:textId="77777777" w:rsidR="00570E5B" w:rsidRDefault="00570E5B" w:rsidP="004516A1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3D12F8F5" w14:textId="29D2B3FC" w:rsidR="009432FD" w:rsidRPr="00054299" w:rsidRDefault="00570E5B" w:rsidP="004516A1">
      <w:pPr>
        <w:pStyle w:val="ListParagraph"/>
        <w:numPr>
          <w:ilvl w:val="0"/>
          <w:numId w:val="6"/>
        </w:numPr>
        <w:tabs>
          <w:tab w:val="left" w:pos="-720"/>
          <w:tab w:val="left" w:pos="2268"/>
        </w:tabs>
        <w:suppressAutoHyphens/>
        <w:jc w:val="both"/>
      </w:pPr>
      <w:r w:rsidRPr="007F093A">
        <w:rPr>
          <w:rFonts w:ascii="Arial" w:hAnsi="Arial" w:cs="Arial"/>
        </w:rPr>
        <w:t>To service meetings by organising, minute taking and tracking of actions.</w:t>
      </w:r>
    </w:p>
    <w:p w14:paraId="6508AB16" w14:textId="77777777" w:rsidR="00054299" w:rsidRDefault="00054299" w:rsidP="004516A1">
      <w:pPr>
        <w:pStyle w:val="ListParagraph"/>
        <w:jc w:val="both"/>
      </w:pPr>
    </w:p>
    <w:p w14:paraId="0A3FD771" w14:textId="4979AA4B" w:rsidR="00054299" w:rsidRDefault="00054299" w:rsidP="004516A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054299">
        <w:rPr>
          <w:rFonts w:ascii="Arial" w:hAnsi="Arial" w:cs="Arial"/>
        </w:rPr>
        <w:t>The successful candidate, although supported, will be able to undertake the duties and responsibilities of the role with a high degree of autonomy, using independent thinking and reasoning. They will be conscious of the links of this role to others across the HDRC and work in a holistic manner</w:t>
      </w:r>
      <w:r w:rsidR="00E23363">
        <w:rPr>
          <w:rFonts w:ascii="Arial" w:hAnsi="Arial" w:cs="Arial"/>
        </w:rPr>
        <w:t>.</w:t>
      </w:r>
    </w:p>
    <w:p w14:paraId="5B7C1959" w14:textId="77777777" w:rsidR="00F61B17" w:rsidRPr="00F61B17" w:rsidRDefault="00F61B17" w:rsidP="004516A1">
      <w:pPr>
        <w:pStyle w:val="ListParagraph"/>
        <w:jc w:val="both"/>
        <w:rPr>
          <w:rFonts w:ascii="Arial" w:hAnsi="Arial" w:cs="Arial"/>
        </w:rPr>
      </w:pPr>
    </w:p>
    <w:p w14:paraId="5CB3491C" w14:textId="7F669FD8" w:rsidR="00054299" w:rsidRPr="007F093A" w:rsidRDefault="00054299" w:rsidP="00F61B17">
      <w:pPr>
        <w:pStyle w:val="ListParagraph"/>
        <w:numPr>
          <w:ilvl w:val="0"/>
          <w:numId w:val="6"/>
        </w:numPr>
        <w:suppressAutoHyphens/>
        <w:jc w:val="both"/>
      </w:pPr>
      <w:r w:rsidRPr="003E74A5">
        <w:rPr>
          <w:rFonts w:ascii="Arial" w:hAnsi="Arial" w:cs="Arial"/>
        </w:rPr>
        <w:t xml:space="preserve">To promote and establish the HDRC team across </w:t>
      </w:r>
      <w:r w:rsidR="003E74A5" w:rsidRPr="003E74A5">
        <w:rPr>
          <w:rFonts w:ascii="Arial" w:hAnsi="Arial" w:cs="Arial"/>
        </w:rPr>
        <w:t>CBMDC</w:t>
      </w:r>
      <w:r w:rsidRPr="003E74A5">
        <w:rPr>
          <w:rFonts w:ascii="Arial" w:hAnsi="Arial" w:cs="Arial"/>
        </w:rPr>
        <w:t xml:space="preserve"> and to external organisations, in relation to its aims and objectives, raising awareness and protecting its reputation</w:t>
      </w:r>
      <w:r w:rsidR="00E23363" w:rsidRPr="003E74A5">
        <w:rPr>
          <w:rFonts w:ascii="Arial" w:hAnsi="Arial" w:cs="Arial"/>
        </w:rPr>
        <w:t xml:space="preserve">. </w:t>
      </w:r>
    </w:p>
    <w:p w14:paraId="1BE59750" w14:textId="77777777" w:rsidR="00920A4A" w:rsidRDefault="00920A4A" w:rsidP="00920A4A">
      <w:pPr>
        <w:pStyle w:val="Subtitle"/>
        <w:tabs>
          <w:tab w:val="left" w:pos="2268"/>
        </w:tabs>
        <w:jc w:val="left"/>
        <w:rPr>
          <w:b w:val="0"/>
          <w:sz w:val="24"/>
          <w:szCs w:val="24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9639"/>
      </w:tblGrid>
      <w:tr w:rsidR="00920A4A" w:rsidRPr="00A429A1" w14:paraId="13D8F860" w14:textId="77777777" w:rsidTr="00EE099F">
        <w:trPr>
          <w:cantSplit/>
          <w:trHeight w:val="56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A9667" w14:textId="77777777" w:rsidR="00920A4A" w:rsidRPr="004929E5" w:rsidRDefault="00920A4A" w:rsidP="00F9279E">
            <w:pPr>
              <w:rPr>
                <w:rFonts w:ascii="Arial" w:hAnsi="Arial" w:cs="Arial"/>
                <w:b/>
                <w:bCs/>
              </w:rPr>
            </w:pPr>
            <w:r w:rsidRPr="004929E5">
              <w:rPr>
                <w:rFonts w:ascii="Arial" w:hAnsi="Arial" w:cs="Arial"/>
                <w:b/>
                <w:bCs/>
              </w:rPr>
              <w:t xml:space="preserve">Dimensions of role (direct/ indirect as applicable) e.g. total number of staff managed/ total budget/ total scope of role </w:t>
            </w:r>
          </w:p>
          <w:p w14:paraId="2F98CC0E" w14:textId="77777777" w:rsidR="00920A4A" w:rsidRPr="004929E5" w:rsidRDefault="00920A4A" w:rsidP="00F927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A4A" w:rsidRPr="00A429A1" w14:paraId="55B06132" w14:textId="77777777" w:rsidTr="00EE099F">
        <w:trPr>
          <w:trHeight w:val="1031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25A55" w14:textId="77777777" w:rsidR="003E74A5" w:rsidRDefault="003E74A5" w:rsidP="004516A1">
            <w:pPr>
              <w:jc w:val="both"/>
              <w:rPr>
                <w:rFonts w:ascii="Arial" w:hAnsi="Arial" w:cs="Arial"/>
              </w:rPr>
            </w:pPr>
          </w:p>
          <w:p w14:paraId="4A06E5C2" w14:textId="6DF373E7" w:rsidR="00920A4A" w:rsidRDefault="00F42D75" w:rsidP="004516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Scope and Impact of role</w:t>
            </w:r>
          </w:p>
          <w:p w14:paraId="5EDB7751" w14:textId="77777777" w:rsidR="00E23363" w:rsidRDefault="00E23363" w:rsidP="004516A1">
            <w:pPr>
              <w:jc w:val="both"/>
              <w:rPr>
                <w:rFonts w:ascii="Arial" w:hAnsi="Arial" w:cs="Arial"/>
              </w:rPr>
            </w:pPr>
          </w:p>
          <w:p w14:paraId="71C7A1F9" w14:textId="77777777" w:rsidR="00545398" w:rsidRPr="008576F2" w:rsidRDefault="00545398" w:rsidP="004516A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8576F2">
              <w:rPr>
                <w:rFonts w:ascii="Arial" w:hAnsi="Arial" w:cs="Arial"/>
                <w:lang w:val="en-US"/>
              </w:rPr>
              <w:t>No direct line management responsibility</w:t>
            </w:r>
          </w:p>
          <w:p w14:paraId="129DCB1D" w14:textId="4A050B2B" w:rsidR="00545398" w:rsidRPr="008576F2" w:rsidRDefault="00545398" w:rsidP="004516A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8576F2">
              <w:rPr>
                <w:rFonts w:ascii="Arial" w:hAnsi="Arial" w:cs="Arial"/>
                <w:lang w:val="en-US"/>
              </w:rPr>
              <w:t>Horizontal and vertical impact across CBMDC and other organizations in volved in the HDRC, e.g., NHS, Universities and V</w:t>
            </w:r>
            <w:r w:rsidR="00581D84">
              <w:rPr>
                <w:rFonts w:ascii="Arial" w:hAnsi="Arial" w:cs="Arial"/>
                <w:lang w:val="en-US"/>
              </w:rPr>
              <w:t xml:space="preserve">oluntary </w:t>
            </w:r>
            <w:r w:rsidRPr="008576F2">
              <w:rPr>
                <w:rFonts w:ascii="Arial" w:hAnsi="Arial" w:cs="Arial"/>
                <w:lang w:val="en-US"/>
              </w:rPr>
              <w:t>C</w:t>
            </w:r>
            <w:r w:rsidR="00581D84">
              <w:rPr>
                <w:rFonts w:ascii="Arial" w:hAnsi="Arial" w:cs="Arial"/>
                <w:lang w:val="en-US"/>
              </w:rPr>
              <w:t xml:space="preserve">ommunity and </w:t>
            </w:r>
            <w:r w:rsidRPr="008576F2">
              <w:rPr>
                <w:rFonts w:ascii="Arial" w:hAnsi="Arial" w:cs="Arial"/>
                <w:lang w:val="en-US"/>
              </w:rPr>
              <w:t>S</w:t>
            </w:r>
            <w:r w:rsidR="00581D84">
              <w:rPr>
                <w:rFonts w:ascii="Arial" w:hAnsi="Arial" w:cs="Arial"/>
                <w:lang w:val="en-US"/>
              </w:rPr>
              <w:t xml:space="preserve">ocial </w:t>
            </w:r>
            <w:r w:rsidRPr="008576F2">
              <w:rPr>
                <w:rFonts w:ascii="Arial" w:hAnsi="Arial" w:cs="Arial"/>
                <w:lang w:val="en-US"/>
              </w:rPr>
              <w:t>E</w:t>
            </w:r>
            <w:r w:rsidR="00581D84">
              <w:rPr>
                <w:rFonts w:ascii="Arial" w:hAnsi="Arial" w:cs="Arial"/>
                <w:lang w:val="en-US"/>
              </w:rPr>
              <w:t>nterprises</w:t>
            </w:r>
          </w:p>
          <w:p w14:paraId="631EF274" w14:textId="5B11A28E" w:rsidR="003E74A5" w:rsidRPr="003E74A5" w:rsidRDefault="00545398" w:rsidP="004516A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3E74A5">
              <w:rPr>
                <w:rFonts w:ascii="Arial" w:hAnsi="Arial" w:cs="Arial"/>
                <w:lang w:val="en-US"/>
              </w:rPr>
              <w:t xml:space="preserve">Reporting and networking across the other authorities </w:t>
            </w:r>
            <w:r w:rsidR="00E75A0E" w:rsidRPr="003E74A5">
              <w:rPr>
                <w:rFonts w:ascii="Arial" w:hAnsi="Arial" w:cs="Arial"/>
                <w:lang w:val="en-US"/>
              </w:rPr>
              <w:t>that are</w:t>
            </w:r>
            <w:r w:rsidRPr="003E74A5">
              <w:rPr>
                <w:rFonts w:ascii="Arial" w:hAnsi="Arial" w:cs="Arial"/>
                <w:lang w:val="en-US"/>
              </w:rPr>
              <w:t xml:space="preserve"> NIHR</w:t>
            </w:r>
            <w:r w:rsidR="00E75A0E" w:rsidRPr="003E74A5">
              <w:rPr>
                <w:rFonts w:ascii="Arial" w:hAnsi="Arial" w:cs="Arial"/>
                <w:lang w:val="en-US"/>
              </w:rPr>
              <w:t>-funded</w:t>
            </w:r>
            <w:r w:rsidRPr="003E74A5">
              <w:rPr>
                <w:rFonts w:ascii="Arial" w:hAnsi="Arial" w:cs="Arial"/>
                <w:lang w:val="en-US"/>
              </w:rPr>
              <w:t xml:space="preserve"> HDRC</w:t>
            </w:r>
            <w:r w:rsidR="00E75A0E" w:rsidRPr="003E74A5">
              <w:rPr>
                <w:rFonts w:ascii="Arial" w:hAnsi="Arial" w:cs="Arial"/>
                <w:lang w:val="en-US"/>
              </w:rPr>
              <w:t>s</w:t>
            </w:r>
            <w:r w:rsidRPr="003E74A5">
              <w:rPr>
                <w:rFonts w:ascii="Arial" w:hAnsi="Arial" w:cs="Arial"/>
                <w:lang w:val="en-US"/>
              </w:rPr>
              <w:t>, collaboration and sharing of findings and best practice.</w:t>
            </w:r>
          </w:p>
          <w:p w14:paraId="05A925A3" w14:textId="7032ACE0" w:rsidR="00C26C1C" w:rsidRDefault="00C26C1C" w:rsidP="004516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Budget </w:t>
            </w:r>
          </w:p>
          <w:p w14:paraId="45158FBE" w14:textId="77777777" w:rsidR="00C26C1C" w:rsidRDefault="00C26C1C" w:rsidP="004516A1">
            <w:pPr>
              <w:jc w:val="both"/>
              <w:rPr>
                <w:rFonts w:ascii="Arial" w:hAnsi="Arial" w:cs="Arial"/>
              </w:rPr>
            </w:pPr>
          </w:p>
          <w:p w14:paraId="67384855" w14:textId="247D5916" w:rsidR="00C26C1C" w:rsidRDefault="00C26C1C" w:rsidP="004516A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direct responsibility for budget management, however the successful candidate will have a responsibility for efficiently deploying finite resources to support the effectiveness of the role</w:t>
            </w:r>
          </w:p>
          <w:p w14:paraId="753BDCB0" w14:textId="77777777" w:rsidR="00C26C1C" w:rsidRDefault="00C26C1C" w:rsidP="004516A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suggest proactive and innovative ideas for efficiencies in the resources required to undertake the post holders’ role as well as remit of the wider team.</w:t>
            </w:r>
          </w:p>
          <w:p w14:paraId="4CEF6B0B" w14:textId="77777777" w:rsidR="00545398" w:rsidRDefault="00545398" w:rsidP="004516A1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64EBCDE" w14:textId="6F22E77F" w:rsidR="00C26C1C" w:rsidRPr="00EE099F" w:rsidRDefault="00C26C1C" w:rsidP="004516A1">
            <w:pPr>
              <w:jc w:val="both"/>
              <w:rPr>
                <w:rFonts w:ascii="Arial" w:hAnsi="Arial" w:cs="Arial"/>
              </w:rPr>
            </w:pPr>
          </w:p>
        </w:tc>
      </w:tr>
      <w:tr w:rsidR="00920A4A" w:rsidRPr="00A429A1" w14:paraId="5DE11EE6" w14:textId="77777777" w:rsidTr="00EE099F">
        <w:trPr>
          <w:trHeight w:val="545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E2793" w14:textId="50515320" w:rsidR="00920A4A" w:rsidRPr="004929E5" w:rsidRDefault="00920A4A" w:rsidP="00F9279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929E5">
              <w:rPr>
                <w:rFonts w:ascii="Arial" w:hAnsi="Arial" w:cs="Arial"/>
                <w:b/>
                <w:bCs/>
              </w:rPr>
              <w:lastRenderedPageBreak/>
              <w:t xml:space="preserve">Structure Chart </w:t>
            </w:r>
          </w:p>
        </w:tc>
      </w:tr>
      <w:tr w:rsidR="00920A4A" w:rsidRPr="00A429A1" w14:paraId="4C4FEE54" w14:textId="77777777" w:rsidTr="00EE099F">
        <w:trPr>
          <w:trHeight w:val="4805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B37FF" w14:textId="33D364E0" w:rsidR="00920A4A" w:rsidRPr="00794CA9" w:rsidRDefault="00570E5B" w:rsidP="00F92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962C975" wp14:editId="5AE8266C">
                  <wp:simplePos x="0" y="0"/>
                  <wp:positionH relativeFrom="character">
                    <wp:posOffset>1270</wp:posOffset>
                  </wp:positionH>
                  <wp:positionV relativeFrom="line">
                    <wp:posOffset>48260</wp:posOffset>
                  </wp:positionV>
                  <wp:extent cx="5988050" cy="2984500"/>
                  <wp:effectExtent l="0" t="0" r="0" b="25400"/>
                  <wp:wrapNone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20A4A" w14:paraId="074CE61C" w14:textId="77777777" w:rsidTr="003E74A5">
        <w:tc>
          <w:tcPr>
            <w:tcW w:w="9026" w:type="dxa"/>
          </w:tcPr>
          <w:p w14:paraId="3A2DBA32" w14:textId="77777777" w:rsidR="00920A4A" w:rsidRDefault="00920A4A" w:rsidP="00F9279E">
            <w:pPr>
              <w:pStyle w:val="Subtitle"/>
              <w:tabs>
                <w:tab w:val="left" w:pos="2268"/>
              </w:tabs>
              <w:jc w:val="left"/>
              <w:rPr>
                <w:sz w:val="24"/>
                <w:szCs w:val="24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1"/>
      </w:tblGrid>
      <w:tr w:rsidR="00920A4A" w:rsidRPr="002B0051" w14:paraId="320CE3BD" w14:textId="77777777" w:rsidTr="003E74A5">
        <w:tc>
          <w:tcPr>
            <w:tcW w:w="1838" w:type="dxa"/>
            <w:shd w:val="clear" w:color="auto" w:fill="auto"/>
          </w:tcPr>
          <w:p w14:paraId="2C2480C3" w14:textId="77777777" w:rsidR="00920A4A" w:rsidRDefault="00920A4A" w:rsidP="004516A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14:paraId="0F6C8259" w14:textId="77777777" w:rsidR="00920A4A" w:rsidRPr="002B0051" w:rsidRDefault="00920A4A" w:rsidP="004516A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B0051">
              <w:rPr>
                <w:rFonts w:ascii="Arial" w:hAnsi="Arial" w:cs="Arial"/>
                <w:b/>
                <w:lang w:eastAsia="en-US"/>
              </w:rPr>
              <w:t>Qualifications</w:t>
            </w:r>
          </w:p>
        </w:tc>
        <w:tc>
          <w:tcPr>
            <w:tcW w:w="7796" w:type="dxa"/>
            <w:shd w:val="clear" w:color="auto" w:fill="auto"/>
          </w:tcPr>
          <w:p w14:paraId="6F8A0057" w14:textId="77777777" w:rsidR="003E74A5" w:rsidRDefault="003E74A5" w:rsidP="004516A1">
            <w:pPr>
              <w:pStyle w:val="Subtitle"/>
              <w:tabs>
                <w:tab w:val="left" w:pos="2268"/>
              </w:tabs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</w:p>
          <w:p w14:paraId="3BF9E0FB" w14:textId="4E961AAB" w:rsidR="00920A4A" w:rsidRDefault="00832CC7" w:rsidP="004516A1">
            <w:pPr>
              <w:pStyle w:val="Subtitle"/>
              <w:tabs>
                <w:tab w:val="left" w:pos="2268"/>
              </w:tabs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832CC7">
              <w:rPr>
                <w:rFonts w:cs="Arial"/>
                <w:b w:val="0"/>
                <w:bCs/>
                <w:sz w:val="24"/>
                <w:szCs w:val="24"/>
              </w:rPr>
              <w:t>Bachelor's degree, Master's degree or PhD (or equivalent experience) in data, statistics, mathematics, computer science, public health, epidemiology or a related field</w:t>
            </w:r>
            <w:r w:rsidR="00EE099F">
              <w:rPr>
                <w:rFonts w:cs="Arial"/>
                <w:b w:val="0"/>
                <w:bCs/>
                <w:sz w:val="24"/>
                <w:szCs w:val="24"/>
              </w:rPr>
              <w:t>.</w:t>
            </w:r>
          </w:p>
          <w:p w14:paraId="0E782415" w14:textId="5D1E35B1" w:rsidR="00C33A04" w:rsidRPr="009C667C" w:rsidRDefault="00C33A04" w:rsidP="004516A1">
            <w:pPr>
              <w:pStyle w:val="Subtitle"/>
              <w:tabs>
                <w:tab w:val="left" w:pos="2268"/>
              </w:tabs>
              <w:jc w:val="both"/>
              <w:rPr>
                <w:rFonts w:cs="Arial"/>
                <w:highlight w:val="yellow"/>
              </w:rPr>
            </w:pPr>
          </w:p>
        </w:tc>
      </w:tr>
      <w:tr w:rsidR="00920A4A" w:rsidRPr="002B0051" w14:paraId="1EDFF4E8" w14:textId="77777777" w:rsidTr="003E74A5">
        <w:tc>
          <w:tcPr>
            <w:tcW w:w="1838" w:type="dxa"/>
            <w:shd w:val="clear" w:color="auto" w:fill="auto"/>
          </w:tcPr>
          <w:p w14:paraId="3389A6A6" w14:textId="77777777" w:rsidR="00920A4A" w:rsidRPr="002A5B1C" w:rsidRDefault="00920A4A" w:rsidP="004516A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14:paraId="42CAF1BE" w14:textId="77777777" w:rsidR="00920A4A" w:rsidRPr="002A5B1C" w:rsidRDefault="00920A4A" w:rsidP="004516A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</w:t>
            </w:r>
            <w:r w:rsidRPr="002A5B1C">
              <w:rPr>
                <w:rFonts w:ascii="Arial" w:hAnsi="Arial" w:cs="Arial"/>
                <w:b/>
                <w:lang w:eastAsia="en-US"/>
              </w:rPr>
              <w:t>xperience</w:t>
            </w:r>
          </w:p>
        </w:tc>
        <w:tc>
          <w:tcPr>
            <w:tcW w:w="7796" w:type="dxa"/>
            <w:shd w:val="clear" w:color="auto" w:fill="auto"/>
          </w:tcPr>
          <w:p w14:paraId="41ADF16F" w14:textId="77777777" w:rsidR="003E74A5" w:rsidRDefault="003E74A5" w:rsidP="004516A1">
            <w:pPr>
              <w:jc w:val="both"/>
              <w:rPr>
                <w:rFonts w:ascii="Arial" w:hAnsi="Arial" w:cs="Arial"/>
              </w:rPr>
            </w:pPr>
          </w:p>
          <w:p w14:paraId="3C658A97" w14:textId="4B3FF59F" w:rsidR="009C667C" w:rsidRDefault="00832CC7" w:rsidP="004516A1">
            <w:pPr>
              <w:jc w:val="both"/>
              <w:rPr>
                <w:rFonts w:ascii="Arial" w:hAnsi="Arial" w:cs="Arial"/>
              </w:rPr>
            </w:pPr>
            <w:r w:rsidRPr="001A1413">
              <w:rPr>
                <w:rFonts w:ascii="Arial" w:hAnsi="Arial" w:cs="Arial"/>
              </w:rPr>
              <w:t xml:space="preserve">Expertise may have been gained in the context of quantitative social science, computing, mathematics/statistics, geography, public </w:t>
            </w:r>
            <w:r w:rsidR="00E23363" w:rsidRPr="001A1413">
              <w:rPr>
                <w:rFonts w:ascii="Arial" w:hAnsi="Arial" w:cs="Arial"/>
              </w:rPr>
              <w:t>health,</w:t>
            </w:r>
            <w:r w:rsidRPr="001A1413">
              <w:rPr>
                <w:rFonts w:ascii="Arial" w:hAnsi="Arial" w:cs="Arial"/>
              </w:rPr>
              <w:t xml:space="preserve"> or related field in the public, private or academic sectors. </w:t>
            </w:r>
          </w:p>
          <w:p w14:paraId="12E7B42B" w14:textId="77777777" w:rsidR="00C33A04" w:rsidRDefault="00C33A04" w:rsidP="004516A1">
            <w:pPr>
              <w:jc w:val="both"/>
              <w:rPr>
                <w:rFonts w:cs="Arial"/>
              </w:rPr>
            </w:pPr>
          </w:p>
          <w:p w14:paraId="5DF78EF1" w14:textId="77777777" w:rsidR="00C33A04" w:rsidRDefault="00C33A04" w:rsidP="004516A1">
            <w:pPr>
              <w:jc w:val="both"/>
              <w:rPr>
                <w:rFonts w:ascii="Arial" w:hAnsi="Arial" w:cs="Arial"/>
              </w:rPr>
            </w:pPr>
            <w:r w:rsidRPr="001A1413">
              <w:rPr>
                <w:rFonts w:ascii="Arial" w:hAnsi="Arial" w:cs="Arial"/>
              </w:rPr>
              <w:t xml:space="preserve">Likely to have worked or trained in a data analyst/science environment. </w:t>
            </w:r>
          </w:p>
          <w:p w14:paraId="7D338BAA" w14:textId="77777777" w:rsidR="00C33A04" w:rsidRDefault="00C33A04" w:rsidP="004516A1">
            <w:pPr>
              <w:jc w:val="both"/>
              <w:rPr>
                <w:rFonts w:ascii="Arial" w:hAnsi="Arial" w:cs="Arial"/>
              </w:rPr>
            </w:pPr>
          </w:p>
          <w:p w14:paraId="7CEB369F" w14:textId="77777777" w:rsidR="00BE0C9D" w:rsidRPr="00EE099F" w:rsidRDefault="00BE0C9D" w:rsidP="004516A1">
            <w:pPr>
              <w:ind w:right="-6"/>
              <w:jc w:val="both"/>
              <w:rPr>
                <w:rFonts w:ascii="Arial" w:hAnsi="Arial" w:cs="Arial"/>
              </w:rPr>
            </w:pPr>
            <w:r w:rsidRPr="00EE099F">
              <w:rPr>
                <w:rFonts w:ascii="Arial" w:hAnsi="Arial" w:cs="Arial"/>
              </w:rPr>
              <w:t>Demonstrate a keen interest in using data science for public good using statistical or data analytic techniques</w:t>
            </w:r>
            <w:r>
              <w:rPr>
                <w:rFonts w:ascii="Arial" w:hAnsi="Arial" w:cs="Arial"/>
              </w:rPr>
              <w:t>.</w:t>
            </w:r>
          </w:p>
          <w:p w14:paraId="2AC33BF5" w14:textId="6BD2C468" w:rsidR="00C33A04" w:rsidRPr="002A5B1C" w:rsidRDefault="00C33A04" w:rsidP="004516A1">
            <w:pPr>
              <w:jc w:val="both"/>
              <w:rPr>
                <w:rFonts w:cs="Arial"/>
              </w:rPr>
            </w:pPr>
          </w:p>
        </w:tc>
      </w:tr>
      <w:tr w:rsidR="00832CC7" w:rsidRPr="002B0051" w14:paraId="608F043D" w14:textId="77777777" w:rsidTr="003E74A5">
        <w:tc>
          <w:tcPr>
            <w:tcW w:w="1838" w:type="dxa"/>
            <w:shd w:val="clear" w:color="auto" w:fill="auto"/>
          </w:tcPr>
          <w:p w14:paraId="10C32606" w14:textId="77777777" w:rsidR="00832CC7" w:rsidRPr="00DB0534" w:rsidRDefault="00832CC7" w:rsidP="004516A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14:paraId="2996816F" w14:textId="77777777" w:rsidR="00832CC7" w:rsidRPr="00DB0534" w:rsidRDefault="00832CC7" w:rsidP="004516A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DB0534">
              <w:rPr>
                <w:rFonts w:ascii="Arial" w:hAnsi="Arial" w:cs="Arial"/>
                <w:b/>
                <w:lang w:eastAsia="en-US"/>
              </w:rPr>
              <w:t xml:space="preserve">Skills </w:t>
            </w:r>
            <w:r w:rsidRPr="002A5B1C">
              <w:rPr>
                <w:rFonts w:ascii="Arial" w:hAnsi="Arial" w:cs="Arial"/>
                <w:b/>
                <w:lang w:eastAsia="en-US"/>
              </w:rPr>
              <w:t xml:space="preserve">and </w:t>
            </w:r>
            <w:r>
              <w:rPr>
                <w:rFonts w:ascii="Arial" w:hAnsi="Arial" w:cs="Arial"/>
                <w:b/>
                <w:lang w:eastAsia="en-US"/>
              </w:rPr>
              <w:t>k</w:t>
            </w:r>
            <w:r w:rsidRPr="002A5B1C">
              <w:rPr>
                <w:rFonts w:ascii="Arial" w:hAnsi="Arial" w:cs="Arial"/>
                <w:b/>
                <w:lang w:eastAsia="en-US"/>
              </w:rPr>
              <w:t>nowledge</w:t>
            </w:r>
          </w:p>
        </w:tc>
        <w:tc>
          <w:tcPr>
            <w:tcW w:w="7796" w:type="dxa"/>
            <w:shd w:val="clear" w:color="auto" w:fill="auto"/>
          </w:tcPr>
          <w:p w14:paraId="5349F04D" w14:textId="77777777" w:rsidR="00832CC7" w:rsidRDefault="00832CC7" w:rsidP="004516A1">
            <w:pPr>
              <w:ind w:right="-6"/>
              <w:jc w:val="both"/>
            </w:pPr>
          </w:p>
          <w:p w14:paraId="31AFEFD0" w14:textId="4547D5F3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  <w:r w:rsidRPr="00FF6CC6">
              <w:rPr>
                <w:rFonts w:ascii="Arial" w:hAnsi="Arial" w:cs="Arial"/>
              </w:rPr>
              <w:t>Quantitative analysis of data, i.e. wrangling, linkage, scraping, visualisation, geospatial, modelling and analysis</w:t>
            </w:r>
            <w:r w:rsidR="00EE099F">
              <w:rPr>
                <w:rFonts w:ascii="Arial" w:hAnsi="Arial" w:cs="Arial"/>
              </w:rPr>
              <w:t>.</w:t>
            </w:r>
          </w:p>
          <w:p w14:paraId="380694C4" w14:textId="77777777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</w:p>
          <w:p w14:paraId="6FF54203" w14:textId="6FE79E12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  <w:r w:rsidRPr="00483962">
              <w:rPr>
                <w:rFonts w:ascii="Arial" w:hAnsi="Arial" w:cs="Arial"/>
              </w:rPr>
              <w:t>Knowledge and application of innovative data science techniques to explore complex data, identify trends and patterns, and generate insights to inform policy and decision making</w:t>
            </w:r>
            <w:r w:rsidR="00EE099F">
              <w:rPr>
                <w:rFonts w:ascii="Arial" w:hAnsi="Arial" w:cs="Arial"/>
              </w:rPr>
              <w:t>.</w:t>
            </w:r>
          </w:p>
          <w:p w14:paraId="2218ED72" w14:textId="77777777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</w:p>
          <w:p w14:paraId="65849317" w14:textId="23A80DBB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  <w:r w:rsidRPr="00483962">
              <w:rPr>
                <w:rFonts w:ascii="Arial" w:hAnsi="Arial" w:cs="Arial"/>
              </w:rPr>
              <w:lastRenderedPageBreak/>
              <w:t>Knowledge and experience of using the statistical programming language(s) such as SQL/ R/ Python or similar for data science</w:t>
            </w:r>
            <w:r w:rsidR="00EE099F">
              <w:rPr>
                <w:rFonts w:ascii="Arial" w:hAnsi="Arial" w:cs="Arial"/>
              </w:rPr>
              <w:t>.</w:t>
            </w:r>
          </w:p>
          <w:p w14:paraId="21E5A8CC" w14:textId="77777777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</w:p>
          <w:p w14:paraId="246FC391" w14:textId="012375B6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  <w:r w:rsidRPr="00483962">
              <w:rPr>
                <w:rFonts w:ascii="Arial" w:hAnsi="Arial" w:cs="Arial"/>
              </w:rPr>
              <w:t>Experience of working with large unstructured (or ‘messy’) data</w:t>
            </w:r>
            <w:r w:rsidR="00EE099F">
              <w:rPr>
                <w:rFonts w:ascii="Arial" w:hAnsi="Arial" w:cs="Arial"/>
              </w:rPr>
              <w:t>.</w:t>
            </w:r>
          </w:p>
          <w:p w14:paraId="336B239E" w14:textId="77777777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</w:p>
          <w:p w14:paraId="71E7DD83" w14:textId="48677220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  <w:r w:rsidRPr="00483962">
              <w:rPr>
                <w:rFonts w:ascii="Arial" w:hAnsi="Arial" w:cs="Arial"/>
              </w:rPr>
              <w:t>Experience of developing and maintaining datasets and infrastructure to support data analysis and decision-making</w:t>
            </w:r>
            <w:r w:rsidR="00EE099F">
              <w:rPr>
                <w:rFonts w:ascii="Arial" w:hAnsi="Arial" w:cs="Arial"/>
              </w:rPr>
              <w:t>.</w:t>
            </w:r>
          </w:p>
          <w:p w14:paraId="4A138E41" w14:textId="77777777" w:rsidR="00832CC7" w:rsidRDefault="00832CC7" w:rsidP="004516A1">
            <w:pPr>
              <w:ind w:right="-6"/>
              <w:jc w:val="both"/>
              <w:rPr>
                <w:rFonts w:ascii="Arial" w:hAnsi="Arial" w:cs="Arial"/>
              </w:rPr>
            </w:pPr>
          </w:p>
          <w:p w14:paraId="48B00C54" w14:textId="5DA77D47" w:rsidR="00832CC7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  <w:r w:rsidRPr="00483962">
              <w:rPr>
                <w:rFonts w:ascii="Arial" w:hAnsi="Arial"/>
                <w:color w:val="000000"/>
              </w:rPr>
              <w:t xml:space="preserve">Experience of </w:t>
            </w:r>
            <w:r w:rsidR="00E23363" w:rsidRPr="00483962">
              <w:rPr>
                <w:rFonts w:ascii="Arial" w:hAnsi="Arial"/>
                <w:color w:val="000000"/>
              </w:rPr>
              <w:t>collaborating</w:t>
            </w:r>
            <w:r w:rsidRPr="00483962">
              <w:rPr>
                <w:rFonts w:ascii="Arial" w:hAnsi="Arial"/>
                <w:color w:val="000000"/>
              </w:rPr>
              <w:t xml:space="preserve"> with internal stakeholder(s) and external partners</w:t>
            </w:r>
            <w:r w:rsidR="00F61B17">
              <w:rPr>
                <w:rFonts w:ascii="Arial" w:hAnsi="Arial"/>
                <w:color w:val="000000"/>
              </w:rPr>
              <w:t>, taking a collaborative approach</w:t>
            </w:r>
            <w:r w:rsidR="00EE099F">
              <w:rPr>
                <w:rFonts w:ascii="Arial" w:hAnsi="Arial"/>
                <w:color w:val="000000"/>
              </w:rPr>
              <w:t>.</w:t>
            </w:r>
          </w:p>
          <w:p w14:paraId="3B29F86B" w14:textId="77777777" w:rsidR="00832CC7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</w:p>
          <w:p w14:paraId="398D036A" w14:textId="56E95409" w:rsidR="00832CC7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  <w:r w:rsidRPr="00483962">
              <w:rPr>
                <w:rFonts w:ascii="Arial" w:hAnsi="Arial"/>
                <w:color w:val="000000"/>
              </w:rPr>
              <w:t>Excellent communication and presentation skills, with the ability to convey complex information to a variety of audiences</w:t>
            </w:r>
            <w:r w:rsidR="00EE099F">
              <w:rPr>
                <w:rFonts w:ascii="Arial" w:hAnsi="Arial"/>
                <w:color w:val="000000"/>
              </w:rPr>
              <w:t>.</w:t>
            </w:r>
          </w:p>
          <w:p w14:paraId="406C4E7D" w14:textId="77777777" w:rsidR="00832CC7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</w:p>
          <w:p w14:paraId="532D3436" w14:textId="5049C5DE" w:rsidR="00832CC7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  <w:r w:rsidRPr="00483962">
              <w:rPr>
                <w:rFonts w:ascii="Arial" w:hAnsi="Arial"/>
                <w:color w:val="000000"/>
              </w:rPr>
              <w:t>Ability to work independently and as part of a team, with excellent time management skills and attention to detail</w:t>
            </w:r>
            <w:r w:rsidR="00EE099F">
              <w:rPr>
                <w:rFonts w:ascii="Arial" w:hAnsi="Arial"/>
                <w:color w:val="000000"/>
              </w:rPr>
              <w:t>.</w:t>
            </w:r>
          </w:p>
          <w:p w14:paraId="08CBEAE2" w14:textId="77777777" w:rsidR="00832CC7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</w:p>
          <w:p w14:paraId="1E1AEE26" w14:textId="358EE283" w:rsidR="004516A1" w:rsidRDefault="00832CC7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  <w:r w:rsidRPr="00483962">
              <w:rPr>
                <w:rFonts w:ascii="Arial" w:hAnsi="Arial"/>
                <w:color w:val="000000"/>
              </w:rPr>
              <w:t>Good project-management skills</w:t>
            </w:r>
            <w:r w:rsidR="00EE099F">
              <w:rPr>
                <w:rFonts w:ascii="Arial" w:hAnsi="Arial"/>
                <w:color w:val="000000"/>
              </w:rPr>
              <w:t>.</w:t>
            </w:r>
          </w:p>
          <w:p w14:paraId="1FF2A274" w14:textId="77777777" w:rsidR="004516A1" w:rsidRDefault="004516A1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</w:p>
          <w:p w14:paraId="3A4F0220" w14:textId="77777777" w:rsidR="004516A1" w:rsidRDefault="004516A1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  <w:r w:rsidRPr="00F64BE7">
              <w:rPr>
                <w:rFonts w:ascii="Arial" w:hAnsi="Arial"/>
                <w:color w:val="000000"/>
              </w:rPr>
              <w:t>Uses a range of specialist ICT systems across own work area and</w:t>
            </w:r>
            <w:r>
              <w:rPr>
                <w:rFonts w:ascii="Arial" w:hAnsi="Arial"/>
                <w:color w:val="000000"/>
              </w:rPr>
              <w:t xml:space="preserve"> or across other areas of work.</w:t>
            </w:r>
          </w:p>
          <w:p w14:paraId="04115221" w14:textId="77777777" w:rsidR="004516A1" w:rsidRDefault="004516A1" w:rsidP="004516A1">
            <w:pPr>
              <w:ind w:right="-6"/>
              <w:jc w:val="both"/>
              <w:rPr>
                <w:rFonts w:ascii="Arial" w:hAnsi="Arial"/>
                <w:color w:val="000000"/>
              </w:rPr>
            </w:pPr>
          </w:p>
          <w:p w14:paraId="065DDA27" w14:textId="0D02520E" w:rsidR="004516A1" w:rsidRDefault="004516A1" w:rsidP="00A279E0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color w:val="000000"/>
              </w:rPr>
            </w:pPr>
            <w:r w:rsidRPr="00F64BE7">
              <w:rPr>
                <w:rFonts w:ascii="Arial" w:hAnsi="Arial"/>
                <w:color w:val="000000"/>
              </w:rPr>
              <w:t>Uses, interprets, analyses, communicates complex information.</w:t>
            </w:r>
            <w:r w:rsidRPr="00E04653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25D7BD89" w14:textId="3938C55E" w:rsidR="00A91B95" w:rsidRPr="00DB0534" w:rsidRDefault="00A91B95" w:rsidP="004516A1">
            <w:pPr>
              <w:ind w:right="-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F093A" w14:paraId="4C93AF8C" w14:textId="77777777" w:rsidTr="003E74A5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4D2F533" w14:textId="77777777" w:rsidR="007F093A" w:rsidRPr="00F64BE7" w:rsidRDefault="007F093A" w:rsidP="004516A1">
            <w:pPr>
              <w:ind w:right="-874"/>
              <w:jc w:val="both"/>
              <w:rPr>
                <w:rFonts w:ascii="Arial" w:hAnsi="Arial" w:cs="Arial"/>
                <w:b/>
              </w:rPr>
            </w:pPr>
            <w:r w:rsidRPr="00F64BE7">
              <w:rPr>
                <w:rFonts w:ascii="Arial" w:hAnsi="Arial" w:cs="Arial"/>
                <w:b/>
              </w:rPr>
              <w:lastRenderedPageBreak/>
              <w:t xml:space="preserve">Core Employee competencies at manager level to be used at the interview stage. </w:t>
            </w:r>
          </w:p>
          <w:p w14:paraId="2C156A17" w14:textId="77777777" w:rsidR="007F093A" w:rsidRPr="00F64BE7" w:rsidRDefault="007F093A" w:rsidP="004516A1">
            <w:pPr>
              <w:ind w:right="-6"/>
              <w:jc w:val="both"/>
              <w:rPr>
                <w:rFonts w:ascii="Arial Bold" w:hAnsi="Arial Bold" w:cs="Arial"/>
                <w:b/>
                <w:sz w:val="28"/>
              </w:rPr>
            </w:pPr>
          </w:p>
        </w:tc>
      </w:tr>
      <w:tr w:rsidR="007F093A" w:rsidRPr="00BE0C9D" w14:paraId="54712FA5" w14:textId="77777777" w:rsidTr="003E74A5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FFFFFF"/>
          </w:tcPr>
          <w:p w14:paraId="58C27ABB" w14:textId="6A0FDEDE" w:rsidR="007F093A" w:rsidRPr="00BE0C9D" w:rsidRDefault="007F093A" w:rsidP="004516A1">
            <w:pPr>
              <w:ind w:right="-874"/>
              <w:jc w:val="both"/>
              <w:rPr>
                <w:rFonts w:ascii="Arial" w:hAnsi="Arial" w:cs="Arial"/>
              </w:rPr>
            </w:pPr>
            <w:r w:rsidRPr="00BE0C9D">
              <w:rPr>
                <w:rFonts w:ascii="Arial" w:hAnsi="Arial" w:cs="Arial"/>
                <w:b/>
              </w:rPr>
              <w:t xml:space="preserve">Carries Out Performance Management </w:t>
            </w:r>
            <w:r w:rsidRPr="00BE0C9D">
              <w:rPr>
                <w:rFonts w:ascii="Arial" w:hAnsi="Arial" w:cs="Arial"/>
              </w:rPr>
              <w:t xml:space="preserve">– covers the </w:t>
            </w:r>
            <w:r w:rsidR="00E23363" w:rsidRPr="00BE0C9D">
              <w:rPr>
                <w:rFonts w:ascii="Arial" w:hAnsi="Arial" w:cs="Arial"/>
              </w:rPr>
              <w:t>employees’</w:t>
            </w:r>
            <w:r w:rsidRPr="00BE0C9D">
              <w:rPr>
                <w:rFonts w:ascii="Arial" w:hAnsi="Arial" w:cs="Arial"/>
              </w:rPr>
              <w:t xml:space="preserve"> capacity to manage</w:t>
            </w:r>
          </w:p>
          <w:p w14:paraId="37EB2EDA" w14:textId="77777777" w:rsidR="007F093A" w:rsidRPr="00BE0C9D" w:rsidRDefault="007F093A" w:rsidP="004516A1">
            <w:pPr>
              <w:ind w:right="-874"/>
              <w:jc w:val="both"/>
              <w:rPr>
                <w:rFonts w:ascii="Arial" w:hAnsi="Arial" w:cs="Arial"/>
              </w:rPr>
            </w:pPr>
            <w:r w:rsidRPr="00BE0C9D">
              <w:rPr>
                <w:rFonts w:ascii="Arial" w:hAnsi="Arial" w:cs="Arial"/>
              </w:rPr>
              <w:t xml:space="preserve"> their workload and carry out a number of specific tasks accurately to a high standard. </w:t>
            </w:r>
          </w:p>
        </w:tc>
      </w:tr>
      <w:tr w:rsidR="007F093A" w:rsidRPr="00BE0C9D" w14:paraId="7A39AC8E" w14:textId="77777777" w:rsidTr="003E74A5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FFFFFF"/>
          </w:tcPr>
          <w:p w14:paraId="153DAD9A" w14:textId="098A3F64" w:rsidR="007F093A" w:rsidRPr="00BE0C9D" w:rsidRDefault="007F093A" w:rsidP="004516A1">
            <w:pPr>
              <w:ind w:right="-6"/>
              <w:jc w:val="both"/>
              <w:rPr>
                <w:rFonts w:ascii="Arial Bold" w:hAnsi="Arial Bold" w:cs="Arial"/>
                <w:b/>
              </w:rPr>
            </w:pPr>
            <w:r w:rsidRPr="00BE0C9D">
              <w:rPr>
                <w:rFonts w:ascii="Arial Bold" w:hAnsi="Arial Bold" w:cs="Arial"/>
                <w:b/>
              </w:rPr>
              <w:t xml:space="preserve">Communicates Effectively </w:t>
            </w:r>
            <w:r w:rsidRPr="00BE0C9D">
              <w:rPr>
                <w:rFonts w:ascii="Arial" w:hAnsi="Arial" w:cs="Arial"/>
              </w:rPr>
              <w:t xml:space="preserve">- covers a range of spoken and written communication skills required as a regular feature of the job. It includes exchanging information/building relationships, giving advice and guidance, counselling, </w:t>
            </w:r>
            <w:r w:rsidR="00E23363" w:rsidRPr="00BE0C9D">
              <w:rPr>
                <w:rFonts w:ascii="Arial" w:hAnsi="Arial" w:cs="Arial"/>
              </w:rPr>
              <w:t>negotiating,</w:t>
            </w:r>
            <w:r w:rsidRPr="00BE0C9D">
              <w:rPr>
                <w:rFonts w:ascii="Arial" w:hAnsi="Arial" w:cs="Arial"/>
              </w:rPr>
              <w:t xml:space="preserve"> and persuading and handling private, </w:t>
            </w:r>
            <w:r w:rsidR="00E23363" w:rsidRPr="00BE0C9D">
              <w:rPr>
                <w:rFonts w:ascii="Arial" w:hAnsi="Arial" w:cs="Arial"/>
              </w:rPr>
              <w:t>confidential,</w:t>
            </w:r>
            <w:r w:rsidRPr="00BE0C9D">
              <w:rPr>
                <w:rFonts w:ascii="Arial" w:hAnsi="Arial" w:cs="Arial"/>
              </w:rPr>
              <w:t xml:space="preserve"> and sensitive information.</w:t>
            </w:r>
            <w:r w:rsidRPr="00BE0C9D">
              <w:rPr>
                <w:rFonts w:ascii="Arial Bold" w:hAnsi="Arial Bold" w:cs="Arial"/>
                <w:b/>
              </w:rPr>
              <w:t xml:space="preserve"> </w:t>
            </w:r>
          </w:p>
        </w:tc>
      </w:tr>
      <w:tr w:rsidR="007F093A" w:rsidRPr="00BE0C9D" w14:paraId="6DA63FF5" w14:textId="77777777" w:rsidTr="003E74A5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FFFFFF"/>
          </w:tcPr>
          <w:p w14:paraId="119DCBF5" w14:textId="1DB8EC3A" w:rsidR="007F093A" w:rsidRPr="00BE0C9D" w:rsidRDefault="007F093A" w:rsidP="004516A1">
            <w:pPr>
              <w:jc w:val="both"/>
              <w:rPr>
                <w:rFonts w:ascii="Arial Bold" w:hAnsi="Arial Bold" w:cs="Arial"/>
                <w:b/>
              </w:rPr>
            </w:pPr>
            <w:r w:rsidRPr="00BE0C9D">
              <w:rPr>
                <w:rFonts w:ascii="Arial Bold" w:hAnsi="Arial Bold" w:cs="Arial"/>
                <w:b/>
              </w:rPr>
              <w:t>Carries Out Effective Decision Making</w:t>
            </w:r>
            <w:r w:rsidRPr="00BE0C9D">
              <w:rPr>
                <w:rFonts w:ascii="Arial" w:hAnsi="Arial"/>
              </w:rPr>
              <w:t xml:space="preserve"> - covers a range of thinking skills required for taking initiative and independent actions within the scope of the job</w:t>
            </w:r>
            <w:r w:rsidR="00E23363" w:rsidRPr="00BE0C9D">
              <w:rPr>
                <w:rFonts w:ascii="Arial" w:hAnsi="Arial"/>
              </w:rPr>
              <w:t xml:space="preserve">. </w:t>
            </w:r>
            <w:r w:rsidRPr="00BE0C9D">
              <w:rPr>
                <w:rFonts w:ascii="Arial" w:hAnsi="Arial"/>
              </w:rPr>
              <w:t xml:space="preserve">It includes planning and organising, </w:t>
            </w:r>
            <w:r w:rsidR="00BE0C9D" w:rsidRPr="00BE0C9D">
              <w:rPr>
                <w:rFonts w:ascii="Arial" w:hAnsi="Arial"/>
              </w:rPr>
              <w:t>self-effectiveness</w:t>
            </w:r>
            <w:r w:rsidRPr="00BE0C9D">
              <w:rPr>
                <w:rFonts w:ascii="Arial" w:hAnsi="Arial"/>
              </w:rPr>
              <w:t xml:space="preserve"> and any requirements to quality check work.</w:t>
            </w:r>
          </w:p>
        </w:tc>
      </w:tr>
      <w:tr w:rsidR="007F093A" w:rsidRPr="00BE0C9D" w14:paraId="2E3404CC" w14:textId="77777777" w:rsidTr="003E74A5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FFFFFF"/>
          </w:tcPr>
          <w:p w14:paraId="1DF07E8F" w14:textId="551A787A" w:rsidR="007F093A" w:rsidRPr="00BE0C9D" w:rsidRDefault="007F093A" w:rsidP="004516A1">
            <w:pPr>
              <w:jc w:val="both"/>
              <w:rPr>
                <w:rFonts w:ascii="Arial" w:hAnsi="Arial"/>
              </w:rPr>
            </w:pPr>
            <w:r w:rsidRPr="00BE0C9D">
              <w:rPr>
                <w:rFonts w:ascii="Arial Bold" w:hAnsi="Arial Bold" w:cs="Arial"/>
                <w:b/>
              </w:rPr>
              <w:t xml:space="preserve">Undertakes Structured </w:t>
            </w:r>
            <w:r w:rsidR="00A91B95" w:rsidRPr="00BE0C9D">
              <w:rPr>
                <w:rFonts w:ascii="Arial Bold" w:hAnsi="Arial Bold" w:cs="Arial"/>
                <w:b/>
              </w:rPr>
              <w:t>Problem-Solving</w:t>
            </w:r>
            <w:r w:rsidRPr="00BE0C9D">
              <w:rPr>
                <w:rFonts w:ascii="Arial" w:hAnsi="Arial"/>
              </w:rPr>
              <w:t xml:space="preserve"> </w:t>
            </w:r>
            <w:r w:rsidRPr="00BE0C9D">
              <w:rPr>
                <w:rFonts w:ascii="Arial Bold" w:hAnsi="Arial Bold"/>
                <w:b/>
              </w:rPr>
              <w:t>Activity</w:t>
            </w:r>
            <w:r w:rsidRPr="00BE0C9D">
              <w:rPr>
                <w:rFonts w:ascii="Arial" w:hAnsi="Arial"/>
              </w:rPr>
              <w:t xml:space="preserve"> - covers a range of analytical skills required for gathering, </w:t>
            </w:r>
            <w:r w:rsidR="00BE0C9D" w:rsidRPr="00BE0C9D">
              <w:rPr>
                <w:rFonts w:ascii="Arial" w:hAnsi="Arial"/>
              </w:rPr>
              <w:t>collating,</w:t>
            </w:r>
            <w:r w:rsidRPr="00BE0C9D">
              <w:rPr>
                <w:rFonts w:ascii="Arial" w:hAnsi="Arial"/>
              </w:rPr>
              <w:t xml:space="preserve"> and analysing the facts needed to solve problems. It includes creative and critical thinking, developing practical solutions, applying problem solving strategies and managing interpersonal relationships. </w:t>
            </w:r>
          </w:p>
        </w:tc>
      </w:tr>
      <w:tr w:rsidR="007F093A" w:rsidRPr="00BE0C9D" w14:paraId="1595DF99" w14:textId="77777777" w:rsidTr="003E74A5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FFFFFF"/>
          </w:tcPr>
          <w:p w14:paraId="1CA8DF94" w14:textId="19B24AC0" w:rsidR="007F093A" w:rsidRPr="00BE0C9D" w:rsidRDefault="007F093A" w:rsidP="004516A1">
            <w:pPr>
              <w:jc w:val="both"/>
              <w:rPr>
                <w:rFonts w:ascii="Arial" w:hAnsi="Arial"/>
              </w:rPr>
            </w:pPr>
            <w:r w:rsidRPr="00BE0C9D">
              <w:rPr>
                <w:rFonts w:ascii="Arial Bold" w:hAnsi="Arial Bold" w:cs="Arial"/>
                <w:b/>
              </w:rPr>
              <w:t>Operates with Dignity and Respect</w:t>
            </w:r>
            <w:r w:rsidRPr="00BE0C9D">
              <w:rPr>
                <w:rFonts w:ascii="Arial" w:hAnsi="Arial"/>
              </w:rPr>
              <w:t xml:space="preserve"> - covers treating everyone with respect and dignity, maintains impartiality/fairness with all people, is aware of the barriers people face</w:t>
            </w:r>
            <w:r w:rsidR="00E23363" w:rsidRPr="00BE0C9D">
              <w:rPr>
                <w:rFonts w:ascii="Arial" w:hAnsi="Arial"/>
              </w:rPr>
              <w:t xml:space="preserve">. </w:t>
            </w:r>
          </w:p>
        </w:tc>
      </w:tr>
      <w:tr w:rsidR="007F093A" w:rsidRPr="00BE0C9D" w14:paraId="441D9634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D9D9D9"/>
          </w:tcPr>
          <w:p w14:paraId="1709B43E" w14:textId="77777777" w:rsidR="007F093A" w:rsidRPr="00BE0C9D" w:rsidRDefault="007F093A" w:rsidP="004516A1">
            <w:pPr>
              <w:ind w:right="-6"/>
              <w:jc w:val="both"/>
              <w:rPr>
                <w:rFonts w:ascii="Arial Bold" w:hAnsi="Arial Bold" w:cs="Arial"/>
                <w:b/>
                <w:color w:val="FF0000"/>
              </w:rPr>
            </w:pPr>
            <w:r w:rsidRPr="00BE0C9D">
              <w:rPr>
                <w:rFonts w:ascii="Arial Bold" w:hAnsi="Arial Bold" w:cs="Arial"/>
                <w:b/>
              </w:rPr>
              <w:t xml:space="preserve">Management Competencies: </w:t>
            </w:r>
            <w:r w:rsidRPr="00BE0C9D">
              <w:rPr>
                <w:rFonts w:ascii="Arial" w:hAnsi="Arial" w:cs="Arial"/>
                <w:b/>
              </w:rPr>
              <w:t>to be used at the interview stage.</w:t>
            </w:r>
            <w:r w:rsidRPr="00BE0C9D">
              <w:rPr>
                <w:rFonts w:ascii="Arial Bold" w:hAnsi="Arial Bold" w:cs="Arial"/>
                <w:b/>
                <w:color w:val="000000"/>
              </w:rPr>
              <w:t xml:space="preserve"> </w:t>
            </w:r>
          </w:p>
          <w:p w14:paraId="6A546E6F" w14:textId="77777777" w:rsidR="007F093A" w:rsidRPr="00BE0C9D" w:rsidRDefault="007F093A" w:rsidP="004516A1">
            <w:pPr>
              <w:ind w:right="-6"/>
              <w:jc w:val="both"/>
              <w:rPr>
                <w:rFonts w:ascii="Arial Bold" w:hAnsi="Arial Bold" w:cs="Arial"/>
                <w:b/>
                <w:color w:val="FF0000"/>
              </w:rPr>
            </w:pPr>
          </w:p>
        </w:tc>
      </w:tr>
      <w:tr w:rsidR="007F093A" w:rsidRPr="00BE0C9D" w14:paraId="3FDF2742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auto"/>
          </w:tcPr>
          <w:p w14:paraId="3E1828B9" w14:textId="1407BBD6" w:rsidR="007F093A" w:rsidRPr="00BE0C9D" w:rsidRDefault="007F093A" w:rsidP="004516A1">
            <w:pPr>
              <w:jc w:val="both"/>
              <w:rPr>
                <w:rFonts w:ascii="Arial" w:hAnsi="Arial"/>
              </w:rPr>
            </w:pPr>
            <w:r w:rsidRPr="00BE0C9D">
              <w:rPr>
                <w:rFonts w:ascii="Arial Bold" w:hAnsi="Arial Bold"/>
                <w:b/>
                <w:color w:val="000000"/>
              </w:rPr>
              <w:t xml:space="preserve">Operates with Strategic Awareness </w:t>
            </w:r>
            <w:r w:rsidRPr="00BE0C9D">
              <w:rPr>
                <w:rFonts w:ascii="Arial" w:hAnsi="Arial"/>
                <w:color w:val="000000"/>
              </w:rPr>
              <w:t>Our managers</w:t>
            </w:r>
            <w:r w:rsidRPr="00BE0C9D">
              <w:rPr>
                <w:rFonts w:ascii="Arial Bold" w:hAnsi="Arial Bold"/>
                <w:b/>
                <w:color w:val="000000"/>
              </w:rPr>
              <w:t xml:space="preserve"> </w:t>
            </w:r>
            <w:r w:rsidRPr="00BE0C9D">
              <w:rPr>
                <w:rFonts w:ascii="Arial" w:hAnsi="Arial"/>
              </w:rPr>
              <w:t xml:space="preserve">work with corporate priorities and policies in a </w:t>
            </w:r>
            <w:r w:rsidR="00BE0C9D" w:rsidRPr="00BE0C9D">
              <w:rPr>
                <w:rFonts w:ascii="Arial" w:hAnsi="Arial"/>
              </w:rPr>
              <w:t>joined-up</w:t>
            </w:r>
            <w:r w:rsidRPr="00BE0C9D">
              <w:rPr>
                <w:rFonts w:ascii="Arial" w:hAnsi="Arial"/>
              </w:rPr>
              <w:t xml:space="preserve"> way with others, internally and externally. Works democratically, </w:t>
            </w:r>
            <w:r w:rsidR="00E23363" w:rsidRPr="00BE0C9D">
              <w:rPr>
                <w:rFonts w:ascii="Arial" w:hAnsi="Arial"/>
              </w:rPr>
              <w:t>transparently,</w:t>
            </w:r>
            <w:r w:rsidRPr="00BE0C9D">
              <w:rPr>
                <w:rFonts w:ascii="Arial" w:hAnsi="Arial"/>
              </w:rPr>
              <w:t xml:space="preserve"> and accountably.</w:t>
            </w:r>
          </w:p>
        </w:tc>
      </w:tr>
      <w:tr w:rsidR="007F093A" w:rsidRPr="00BE0C9D" w14:paraId="53C21179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auto"/>
          </w:tcPr>
          <w:p w14:paraId="6EF1F7F3" w14:textId="038E7FB2" w:rsidR="007F093A" w:rsidRPr="00BE0C9D" w:rsidRDefault="007F093A" w:rsidP="004516A1">
            <w:pPr>
              <w:jc w:val="both"/>
              <w:rPr>
                <w:rFonts w:ascii="Arial" w:hAnsi="Arial"/>
              </w:rPr>
            </w:pPr>
            <w:r w:rsidRPr="00BE0C9D">
              <w:rPr>
                <w:rFonts w:ascii="Arial Bold" w:hAnsi="Arial Bold"/>
                <w:b/>
                <w:color w:val="000000"/>
              </w:rPr>
              <w:t xml:space="preserve">Practices Appropriate Leadership </w:t>
            </w:r>
            <w:r w:rsidRPr="00BE0C9D">
              <w:rPr>
                <w:rFonts w:ascii="Arial" w:hAnsi="Arial"/>
              </w:rPr>
              <w:t xml:space="preserve">Our managers motivate their staff to exceed expectations through raising their awareness of goals and moving them beyond </w:t>
            </w:r>
            <w:r w:rsidR="0030034C" w:rsidRPr="00BE0C9D">
              <w:rPr>
                <w:rFonts w:ascii="Arial" w:hAnsi="Arial"/>
              </w:rPr>
              <w:t>self-interest</w:t>
            </w:r>
            <w:r w:rsidRPr="00BE0C9D">
              <w:rPr>
                <w:rFonts w:ascii="Arial" w:hAnsi="Arial"/>
              </w:rPr>
              <w:t xml:space="preserve"> for the sake of the team or service. They consider serving the District in all that they do.</w:t>
            </w:r>
          </w:p>
        </w:tc>
      </w:tr>
      <w:tr w:rsidR="007F093A" w:rsidRPr="00BE0C9D" w14:paraId="494458A4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auto"/>
          </w:tcPr>
          <w:p w14:paraId="572533E2" w14:textId="77777777" w:rsidR="007F093A" w:rsidRPr="00BE0C9D" w:rsidRDefault="007F093A" w:rsidP="004516A1">
            <w:pPr>
              <w:jc w:val="both"/>
              <w:rPr>
                <w:rFonts w:ascii="Arial" w:hAnsi="Arial"/>
              </w:rPr>
            </w:pPr>
            <w:r w:rsidRPr="00BE0C9D">
              <w:rPr>
                <w:rFonts w:ascii="Arial Bold" w:hAnsi="Arial Bold"/>
                <w:b/>
                <w:color w:val="000000"/>
              </w:rPr>
              <w:lastRenderedPageBreak/>
              <w:t xml:space="preserve">Delivering Successful Performance </w:t>
            </w:r>
            <w:r w:rsidRPr="00BE0C9D">
              <w:rPr>
                <w:rFonts w:ascii="Arial" w:hAnsi="Arial"/>
                <w:bCs/>
              </w:rPr>
              <w:t>Our managers monitor performance of services, teams &amp; individuals against targets &amp; celebrate great performance. They promote the District’s vision &amp; work to achieve Council’s values &amp; agreed outcomes</w:t>
            </w:r>
            <w:r w:rsidRPr="00BE0C9D">
              <w:rPr>
                <w:rFonts w:ascii="Arial" w:hAnsi="Arial"/>
                <w:color w:val="000000"/>
              </w:rPr>
              <w:t>.</w:t>
            </w:r>
          </w:p>
        </w:tc>
      </w:tr>
      <w:tr w:rsidR="007F093A" w:rsidRPr="00BE0C9D" w14:paraId="2A08C598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auto"/>
          </w:tcPr>
          <w:p w14:paraId="5E0968DD" w14:textId="48579DD5" w:rsidR="007F093A" w:rsidRPr="00BE0C9D" w:rsidRDefault="007F093A" w:rsidP="004516A1">
            <w:pPr>
              <w:jc w:val="both"/>
              <w:rPr>
                <w:rFonts w:ascii="Arial" w:hAnsi="Arial" w:cs="Arial"/>
                <w:bCs/>
              </w:rPr>
            </w:pPr>
            <w:r w:rsidRPr="00BE0C9D">
              <w:rPr>
                <w:rFonts w:ascii="Arial Bold" w:hAnsi="Arial Bold"/>
                <w:b/>
              </w:rPr>
              <w:t>Applying Project and Programme Management</w:t>
            </w:r>
            <w:r w:rsidRPr="00BE0C9D">
              <w:rPr>
                <w:rFonts w:ascii="Arial" w:hAnsi="Arial" w:cs="Arial"/>
                <w:bCs/>
              </w:rPr>
              <w:t xml:space="preserve"> Our manager’s work to ensure that outcomes and objectives are achieved within desired timescales, make best use of </w:t>
            </w:r>
            <w:r w:rsidR="00E23363" w:rsidRPr="00BE0C9D">
              <w:rPr>
                <w:rFonts w:ascii="Arial" w:hAnsi="Arial" w:cs="Arial"/>
                <w:bCs/>
              </w:rPr>
              <w:t>resources,</w:t>
            </w:r>
            <w:r w:rsidRPr="00BE0C9D">
              <w:rPr>
                <w:rFonts w:ascii="Arial" w:hAnsi="Arial" w:cs="Arial"/>
                <w:bCs/>
              </w:rPr>
              <w:t xml:space="preserve"> and take a positive approach to contingency planning.</w:t>
            </w:r>
          </w:p>
        </w:tc>
      </w:tr>
      <w:tr w:rsidR="007F093A" w:rsidRPr="00BE0C9D" w14:paraId="367F3805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9133DC" w14:textId="77777777" w:rsidR="007F093A" w:rsidRPr="00BE0C9D" w:rsidRDefault="007F093A" w:rsidP="004516A1">
            <w:pPr>
              <w:jc w:val="both"/>
              <w:rPr>
                <w:rFonts w:ascii="Arial" w:hAnsi="Arial"/>
              </w:rPr>
            </w:pPr>
            <w:r w:rsidRPr="00BE0C9D">
              <w:rPr>
                <w:rFonts w:ascii="Arial Bold" w:hAnsi="Arial Bold"/>
                <w:b/>
                <w:color w:val="000000"/>
              </w:rPr>
              <w:t>Developing High Performing People and Teams</w:t>
            </w:r>
            <w:r w:rsidRPr="00BE0C9D">
              <w:rPr>
                <w:rFonts w:ascii="Arial" w:hAnsi="Arial" w:cs="Arial"/>
              </w:rPr>
              <w:t xml:space="preserve"> Our managers coach individuals and teams to achieve their potential and take responsibility for continuous improvement. They champion the Council’s values and goals.</w:t>
            </w:r>
          </w:p>
        </w:tc>
      </w:tr>
      <w:tr w:rsidR="00832CC7" w:rsidRPr="00BE0C9D" w14:paraId="165AA1D8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B3B3B3"/>
          </w:tcPr>
          <w:p w14:paraId="4C0F9169" w14:textId="77777777" w:rsidR="009C667C" w:rsidRPr="00BE0C9D" w:rsidRDefault="009C667C" w:rsidP="00BE0C9D">
            <w:pPr>
              <w:ind w:right="-874"/>
              <w:rPr>
                <w:rFonts w:ascii="Arial" w:hAnsi="Arial" w:cs="Arial"/>
                <w:b/>
              </w:rPr>
            </w:pPr>
            <w:r w:rsidRPr="00BE0C9D">
              <w:rPr>
                <w:rFonts w:ascii="Arial" w:hAnsi="Arial" w:cs="Arial"/>
                <w:b/>
              </w:rPr>
              <w:t xml:space="preserve">Working Conditions: </w:t>
            </w:r>
          </w:p>
          <w:p w14:paraId="0C4A3833" w14:textId="77777777" w:rsidR="009C667C" w:rsidRPr="00BE0C9D" w:rsidRDefault="009C667C" w:rsidP="00BE0C9D">
            <w:pPr>
              <w:ind w:right="-154"/>
              <w:rPr>
                <w:rFonts w:ascii="Arial" w:hAnsi="Arial" w:cs="Arial"/>
                <w:color w:val="FF0000"/>
              </w:rPr>
            </w:pPr>
            <w:r w:rsidRPr="00BE0C9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32CC7" w:rsidRPr="00BE0C9D" w14:paraId="42BC4D53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auto"/>
          </w:tcPr>
          <w:p w14:paraId="69E51A5F" w14:textId="77777777" w:rsidR="00E23363" w:rsidRDefault="00E23363" w:rsidP="00BE0C9D">
            <w:pPr>
              <w:ind w:right="-154"/>
              <w:rPr>
                <w:rFonts w:ascii="Arial" w:hAnsi="Arial" w:cs="Arial"/>
              </w:rPr>
            </w:pPr>
          </w:p>
          <w:p w14:paraId="44796718" w14:textId="77CF61BA" w:rsidR="00EE099F" w:rsidRPr="00BE0C9D" w:rsidRDefault="009C667C" w:rsidP="00BE0C9D">
            <w:pPr>
              <w:ind w:right="-154"/>
              <w:rPr>
                <w:rFonts w:ascii="Arial" w:hAnsi="Arial" w:cs="Arial"/>
              </w:rPr>
            </w:pPr>
            <w:r w:rsidRPr="00BE0C9D">
              <w:rPr>
                <w:rFonts w:ascii="Arial" w:hAnsi="Arial" w:cs="Arial"/>
              </w:rPr>
              <w:t xml:space="preserve">Must be able to perform all duties and tasks with reasonable adjustment, where appropriate, in accordance with the Equality Act 2010 in relation to Disability Provisions. </w:t>
            </w:r>
          </w:p>
          <w:p w14:paraId="1BCC867F" w14:textId="77777777" w:rsidR="00EE099F" w:rsidRPr="00BE0C9D" w:rsidRDefault="00EE099F" w:rsidP="00BE0C9D">
            <w:pPr>
              <w:ind w:right="-154"/>
              <w:rPr>
                <w:rFonts w:ascii="Arial" w:hAnsi="Arial" w:cs="Arial"/>
              </w:rPr>
            </w:pPr>
          </w:p>
          <w:p w14:paraId="1B5049C0" w14:textId="77777777" w:rsidR="009C667C" w:rsidRDefault="00EE099F" w:rsidP="00BE0C9D">
            <w:pPr>
              <w:ind w:right="-154"/>
              <w:rPr>
                <w:rFonts w:ascii="Arial" w:hAnsi="Arial" w:cs="Arial"/>
              </w:rPr>
            </w:pPr>
            <w:r w:rsidRPr="00BE0C9D">
              <w:rPr>
                <w:rFonts w:ascii="Arial" w:hAnsi="Arial" w:cs="Arial"/>
              </w:rPr>
              <w:t xml:space="preserve">Hybrid and flexible working details to be agreed with the successful candidate. </w:t>
            </w:r>
          </w:p>
          <w:p w14:paraId="2DFFA07B" w14:textId="7C5BF715" w:rsidR="00BE0C9D" w:rsidRPr="00BE0C9D" w:rsidRDefault="00BE0C9D" w:rsidP="00BE0C9D">
            <w:pPr>
              <w:ind w:right="-154"/>
              <w:rPr>
                <w:rFonts w:ascii="Arial" w:hAnsi="Arial" w:cs="Arial"/>
              </w:rPr>
            </w:pPr>
          </w:p>
        </w:tc>
      </w:tr>
      <w:tr w:rsidR="00832CC7" w:rsidRPr="00BE0C9D" w14:paraId="16C03C9E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B3B3B3"/>
          </w:tcPr>
          <w:p w14:paraId="4CEF3D4C" w14:textId="77777777" w:rsidR="009C667C" w:rsidRPr="00BE0C9D" w:rsidRDefault="009C667C" w:rsidP="00BE0C9D">
            <w:pPr>
              <w:ind w:right="-874"/>
              <w:rPr>
                <w:rFonts w:ascii="Arial" w:hAnsi="Arial" w:cs="Arial"/>
                <w:b/>
              </w:rPr>
            </w:pPr>
            <w:r w:rsidRPr="00BE0C9D">
              <w:rPr>
                <w:rFonts w:ascii="Arial" w:hAnsi="Arial" w:cs="Arial"/>
                <w:b/>
              </w:rPr>
              <w:t xml:space="preserve">Special Conditions: </w:t>
            </w:r>
          </w:p>
          <w:p w14:paraId="110F65C7" w14:textId="77777777" w:rsidR="009C667C" w:rsidRPr="00BE0C9D" w:rsidRDefault="009C667C" w:rsidP="00BE0C9D">
            <w:pPr>
              <w:ind w:right="-874"/>
              <w:rPr>
                <w:rFonts w:ascii="Arial" w:hAnsi="Arial" w:cs="Arial"/>
              </w:rPr>
            </w:pPr>
          </w:p>
        </w:tc>
      </w:tr>
      <w:tr w:rsidR="00832CC7" w:rsidRPr="00BE0C9D" w14:paraId="5457A543" w14:textId="77777777" w:rsidTr="003E74A5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2"/>
            <w:shd w:val="clear" w:color="auto" w:fill="auto"/>
          </w:tcPr>
          <w:p w14:paraId="3C6C0C64" w14:textId="77777777" w:rsidR="00A279E0" w:rsidRDefault="00A279E0" w:rsidP="00BE0C9D">
            <w:pPr>
              <w:ind w:right="-874"/>
              <w:rPr>
                <w:rFonts w:ascii="Arial" w:hAnsi="Arial" w:cs="Arial"/>
              </w:rPr>
            </w:pPr>
          </w:p>
          <w:p w14:paraId="54DED122" w14:textId="2D1291B1" w:rsidR="009C667C" w:rsidRDefault="00C26C1C" w:rsidP="00BE0C9D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satisfactory standard DBS check will be required for this role.</w:t>
            </w:r>
          </w:p>
          <w:p w14:paraId="6A9E4205" w14:textId="77777777" w:rsidR="00BE0C9D" w:rsidRPr="00BE0C9D" w:rsidRDefault="00BE0C9D" w:rsidP="00BE0C9D">
            <w:pPr>
              <w:ind w:right="-874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374"/>
        <w:gridCol w:w="4484"/>
        <w:gridCol w:w="1080"/>
        <w:gridCol w:w="1701"/>
      </w:tblGrid>
      <w:tr w:rsidR="00920A4A" w:rsidRPr="000F03AC" w14:paraId="3A0E0FC1" w14:textId="77777777" w:rsidTr="003E74A5">
        <w:tc>
          <w:tcPr>
            <w:tcW w:w="2374" w:type="dxa"/>
          </w:tcPr>
          <w:p w14:paraId="56E22691" w14:textId="77777777" w:rsidR="00920A4A" w:rsidRDefault="00920A4A" w:rsidP="00F9279E">
            <w:pPr>
              <w:rPr>
                <w:rFonts w:ascii="Arial" w:hAnsi="Arial" w:cs="Arial"/>
                <w:b/>
              </w:rPr>
            </w:pPr>
            <w:r w:rsidRPr="000F03AC">
              <w:rPr>
                <w:rFonts w:ascii="Arial" w:hAnsi="Arial" w:cs="Arial"/>
                <w:b/>
              </w:rPr>
              <w:t>Completed by:</w:t>
            </w:r>
          </w:p>
          <w:p w14:paraId="3CEE728D" w14:textId="77777777" w:rsidR="00920A4A" w:rsidRPr="000F03AC" w:rsidRDefault="00920A4A" w:rsidP="00F9279E">
            <w:pPr>
              <w:rPr>
                <w:rFonts w:ascii="Arial" w:hAnsi="Arial" w:cs="Arial"/>
                <w:b/>
              </w:rPr>
            </w:pPr>
          </w:p>
        </w:tc>
        <w:tc>
          <w:tcPr>
            <w:tcW w:w="4484" w:type="dxa"/>
          </w:tcPr>
          <w:p w14:paraId="22AD6EF4" w14:textId="677035F0" w:rsidR="00920A4A" w:rsidRPr="00FD05E7" w:rsidRDefault="003E74A5" w:rsidP="00FD0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Flint / Caroline Tait</w:t>
            </w:r>
          </w:p>
        </w:tc>
        <w:tc>
          <w:tcPr>
            <w:tcW w:w="1080" w:type="dxa"/>
          </w:tcPr>
          <w:p w14:paraId="72865769" w14:textId="77777777" w:rsidR="00920A4A" w:rsidRPr="000F03AC" w:rsidRDefault="00920A4A" w:rsidP="00F9279E">
            <w:pPr>
              <w:rPr>
                <w:rFonts w:ascii="Arial" w:hAnsi="Arial" w:cs="Arial"/>
                <w:b/>
              </w:rPr>
            </w:pPr>
            <w:r w:rsidRPr="000F03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701" w:type="dxa"/>
          </w:tcPr>
          <w:p w14:paraId="26D45001" w14:textId="2ADB5779" w:rsidR="00920A4A" w:rsidRPr="00FD05E7" w:rsidRDefault="003E74A5" w:rsidP="00F92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23/07/2023</w:t>
            </w:r>
          </w:p>
        </w:tc>
      </w:tr>
      <w:tr w:rsidR="00920A4A" w:rsidRPr="000F03AC" w14:paraId="3CE45C66" w14:textId="77777777" w:rsidTr="003E74A5">
        <w:tc>
          <w:tcPr>
            <w:tcW w:w="2374" w:type="dxa"/>
          </w:tcPr>
          <w:p w14:paraId="487F2D57" w14:textId="77777777" w:rsidR="00920A4A" w:rsidRDefault="00920A4A" w:rsidP="00F9279E">
            <w:pPr>
              <w:rPr>
                <w:rFonts w:ascii="Arial" w:hAnsi="Arial" w:cs="Arial"/>
                <w:b/>
              </w:rPr>
            </w:pPr>
            <w:r w:rsidRPr="000F03AC">
              <w:rPr>
                <w:rFonts w:ascii="Arial" w:hAnsi="Arial" w:cs="Arial"/>
                <w:b/>
              </w:rPr>
              <w:t>Quality checked:</w:t>
            </w:r>
          </w:p>
          <w:p w14:paraId="51FB2E5B" w14:textId="77777777" w:rsidR="00920A4A" w:rsidRPr="000F03AC" w:rsidRDefault="00920A4A" w:rsidP="00F92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(HR)</w:t>
            </w:r>
          </w:p>
        </w:tc>
        <w:tc>
          <w:tcPr>
            <w:tcW w:w="4484" w:type="dxa"/>
          </w:tcPr>
          <w:p w14:paraId="2C2E4B67" w14:textId="77777777" w:rsidR="00920A4A" w:rsidRPr="000F03AC" w:rsidRDefault="00920A4A" w:rsidP="00F9279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70F68F1" w14:textId="77777777" w:rsidR="00920A4A" w:rsidRPr="000F03AC" w:rsidRDefault="00920A4A" w:rsidP="00F9279E">
            <w:pPr>
              <w:rPr>
                <w:rFonts w:ascii="Arial" w:hAnsi="Arial" w:cs="Arial"/>
                <w:b/>
              </w:rPr>
            </w:pPr>
            <w:r w:rsidRPr="000F03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701" w:type="dxa"/>
          </w:tcPr>
          <w:p w14:paraId="753993B4" w14:textId="77777777" w:rsidR="00920A4A" w:rsidRPr="000F03AC" w:rsidRDefault="00920A4A" w:rsidP="00F9279E">
            <w:pPr>
              <w:rPr>
                <w:rFonts w:ascii="Arial" w:hAnsi="Arial" w:cs="Arial"/>
                <w:b/>
              </w:rPr>
            </w:pPr>
          </w:p>
        </w:tc>
      </w:tr>
    </w:tbl>
    <w:p w14:paraId="1FB98036" w14:textId="77777777" w:rsidR="00920A4A" w:rsidRDefault="00920A4A"/>
    <w:sectPr w:rsidR="0092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4CC"/>
    <w:multiLevelType w:val="hybridMultilevel"/>
    <w:tmpl w:val="1D743650"/>
    <w:lvl w:ilvl="0" w:tplc="2B3A95B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C06"/>
    <w:multiLevelType w:val="hybridMultilevel"/>
    <w:tmpl w:val="CA9C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091B"/>
    <w:multiLevelType w:val="hybridMultilevel"/>
    <w:tmpl w:val="6CDC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25A3"/>
    <w:multiLevelType w:val="hybridMultilevel"/>
    <w:tmpl w:val="6702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E2E"/>
    <w:multiLevelType w:val="hybridMultilevel"/>
    <w:tmpl w:val="AEAC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4EA4"/>
    <w:multiLevelType w:val="multilevel"/>
    <w:tmpl w:val="8514CFA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D77B5"/>
    <w:multiLevelType w:val="hybridMultilevel"/>
    <w:tmpl w:val="4EB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2FCE"/>
    <w:multiLevelType w:val="hybridMultilevel"/>
    <w:tmpl w:val="62609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65DC2"/>
    <w:multiLevelType w:val="hybridMultilevel"/>
    <w:tmpl w:val="B6B4AE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807419">
    <w:abstractNumId w:val="7"/>
  </w:num>
  <w:num w:numId="2" w16cid:durableId="920060324">
    <w:abstractNumId w:val="1"/>
  </w:num>
  <w:num w:numId="3" w16cid:durableId="1761221310">
    <w:abstractNumId w:val="8"/>
  </w:num>
  <w:num w:numId="4" w16cid:durableId="1249384670">
    <w:abstractNumId w:val="3"/>
  </w:num>
  <w:num w:numId="5" w16cid:durableId="1029379597">
    <w:abstractNumId w:val="2"/>
  </w:num>
  <w:num w:numId="6" w16cid:durableId="571964083">
    <w:abstractNumId w:val="0"/>
  </w:num>
  <w:num w:numId="7" w16cid:durableId="1054625428">
    <w:abstractNumId w:val="5"/>
  </w:num>
  <w:num w:numId="8" w16cid:durableId="70662987">
    <w:abstractNumId w:val="6"/>
  </w:num>
  <w:num w:numId="9" w16cid:durableId="1437208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A"/>
    <w:rsid w:val="000473A8"/>
    <w:rsid w:val="00054299"/>
    <w:rsid w:val="00055F3E"/>
    <w:rsid w:val="0030034C"/>
    <w:rsid w:val="00335A6A"/>
    <w:rsid w:val="00386BB4"/>
    <w:rsid w:val="003E74A5"/>
    <w:rsid w:val="004516A1"/>
    <w:rsid w:val="00545398"/>
    <w:rsid w:val="00570E5B"/>
    <w:rsid w:val="00581D84"/>
    <w:rsid w:val="00592E7C"/>
    <w:rsid w:val="00602153"/>
    <w:rsid w:val="007D12EA"/>
    <w:rsid w:val="007F093A"/>
    <w:rsid w:val="00832CC7"/>
    <w:rsid w:val="008561A3"/>
    <w:rsid w:val="00887C3B"/>
    <w:rsid w:val="008F01CE"/>
    <w:rsid w:val="00920A4A"/>
    <w:rsid w:val="009432FD"/>
    <w:rsid w:val="009B71D3"/>
    <w:rsid w:val="009C667C"/>
    <w:rsid w:val="009D7AE0"/>
    <w:rsid w:val="00A279E0"/>
    <w:rsid w:val="00A4367F"/>
    <w:rsid w:val="00A91B95"/>
    <w:rsid w:val="00BE0C9D"/>
    <w:rsid w:val="00C26C1C"/>
    <w:rsid w:val="00C27981"/>
    <w:rsid w:val="00C33A04"/>
    <w:rsid w:val="00DA643C"/>
    <w:rsid w:val="00DD0E9B"/>
    <w:rsid w:val="00E23363"/>
    <w:rsid w:val="00E508F9"/>
    <w:rsid w:val="00E57440"/>
    <w:rsid w:val="00E75A0E"/>
    <w:rsid w:val="00EE099F"/>
    <w:rsid w:val="00F42D75"/>
    <w:rsid w:val="00F61B17"/>
    <w:rsid w:val="00F61B3F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3654"/>
  <w15:chartTrackingRefBased/>
  <w15:docId w15:val="{FEAB5B4E-A453-47E4-9534-87CEF30E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20A4A"/>
    <w:pPr>
      <w:tabs>
        <w:tab w:val="center" w:pos="5160"/>
      </w:tabs>
      <w:suppressAutoHyphens/>
      <w:jc w:val="center"/>
    </w:pPr>
    <w:rPr>
      <w:rFonts w:ascii="Arial" w:hAnsi="Arial"/>
      <w:b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920A4A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0A4A"/>
    <w:pPr>
      <w:ind w:left="720"/>
    </w:pPr>
    <w:rPr>
      <w:lang w:eastAsia="en-US"/>
    </w:rPr>
  </w:style>
  <w:style w:type="table" w:styleId="TableGrid">
    <w:name w:val="Table Grid"/>
    <w:basedOn w:val="TableNormal"/>
    <w:rsid w:val="0092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20A4A"/>
    <w:rPr>
      <w:rFonts w:ascii="Helvetica" w:hAnsi="Helvetica" w:hint="default"/>
      <w:b w:val="0"/>
      <w:bCs w:val="0"/>
      <w:i w:val="0"/>
      <w:iCs w:val="0"/>
      <w:color w:val="58595B"/>
      <w:sz w:val="20"/>
      <w:szCs w:val="20"/>
    </w:rPr>
  </w:style>
  <w:style w:type="numbering" w:customStyle="1" w:styleId="CurrentList1">
    <w:name w:val="Current List1"/>
    <w:uiPriority w:val="99"/>
    <w:rsid w:val="00E508F9"/>
    <w:pPr>
      <w:numPr>
        <w:numId w:val="7"/>
      </w:numPr>
    </w:pPr>
  </w:style>
  <w:style w:type="paragraph" w:styleId="Revision">
    <w:name w:val="Revision"/>
    <w:hidden/>
    <w:uiPriority w:val="99"/>
    <w:semiHidden/>
    <w:rsid w:val="0058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1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D8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D8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5010A4-877D-47D9-A146-305D8634C1A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CF70D01-8F25-4A2E-96A6-F92A033C6157}">
      <dgm:prSet/>
      <dgm:spPr>
        <a:xfrm>
          <a:off x="1978976" y="2011"/>
          <a:ext cx="985014" cy="49250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HDRC Research Director</a:t>
          </a:r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74D8F7C-B2CC-4AEF-A9A7-AF732BDBB980}" type="parTrans" cxnId="{96DD2DD7-9E8A-4062-BF73-26969AFD1B13}">
      <dgm:prSet/>
      <dgm:spPr/>
      <dgm:t>
        <a:bodyPr/>
        <a:lstStyle/>
        <a:p>
          <a:endParaRPr lang="en-GB"/>
        </a:p>
      </dgm:t>
    </dgm:pt>
    <dgm:pt modelId="{6412C840-6043-44B2-95F8-A242ACD6F9FE}" type="sibTrans" cxnId="{96DD2DD7-9E8A-4062-BF73-26969AFD1B13}">
      <dgm:prSet/>
      <dgm:spPr/>
      <dgm:t>
        <a:bodyPr/>
        <a:lstStyle/>
        <a:p>
          <a:endParaRPr lang="en-GB"/>
        </a:p>
      </dgm:t>
    </dgm:pt>
    <dgm:pt modelId="{EA9B9936-D9AF-42A3-9034-34067FA87C25}">
      <dgm:prSet/>
      <dgm:spPr>
        <a:xfrm>
          <a:off x="1978976" y="701371"/>
          <a:ext cx="985014" cy="49250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Pubic Health Consultant</a:t>
          </a:r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DFFC4A1-7E8E-47E6-A8B7-1D5486A5827B}" type="parTrans" cxnId="{49058DEF-6C70-47EE-AF39-0674C3B64C63}">
      <dgm:prSet/>
      <dgm:spPr>
        <a:xfrm>
          <a:off x="2425763" y="494518"/>
          <a:ext cx="91440" cy="2068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85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1CCD524A-08DE-4475-90C7-FCA89C387217}" type="sibTrans" cxnId="{49058DEF-6C70-47EE-AF39-0674C3B64C63}">
      <dgm:prSet/>
      <dgm:spPr/>
      <dgm:t>
        <a:bodyPr/>
        <a:lstStyle/>
        <a:p>
          <a:endParaRPr lang="en-GB"/>
        </a:p>
      </dgm:t>
    </dgm:pt>
    <dgm:pt modelId="{A5A7903C-8BC3-4265-9D68-A2F26B777221}">
      <dgm:prSet/>
      <dgm:spPr>
        <a:xfrm>
          <a:off x="1978976" y="1400731"/>
          <a:ext cx="985014" cy="49250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Data Manager</a:t>
          </a:r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FF39DEF-DBD0-4972-B4D6-1DC5C03029A2}" type="parTrans" cxnId="{D34E24AE-B3F6-48B6-85A6-C3E56C30F5E4}">
      <dgm:prSet/>
      <dgm:spPr>
        <a:xfrm>
          <a:off x="2425763" y="1193878"/>
          <a:ext cx="91440" cy="2068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85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92236D49-1A8E-4C60-BFAC-D5F2605C4336}" type="sibTrans" cxnId="{D34E24AE-B3F6-48B6-85A6-C3E56C30F5E4}">
      <dgm:prSet/>
      <dgm:spPr/>
      <dgm:t>
        <a:bodyPr/>
        <a:lstStyle/>
        <a:p>
          <a:endParaRPr lang="en-GB"/>
        </a:p>
      </dgm:t>
    </dgm:pt>
    <dgm:pt modelId="{2E5F7DB9-4F2E-4B16-B0DD-87E3322C8AF1}">
      <dgm:prSet/>
      <dgm:spPr>
        <a:xfrm>
          <a:off x="2225229" y="2100091"/>
          <a:ext cx="985014" cy="49250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Data Scientists</a:t>
          </a:r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CCED23E-A32C-456F-944C-BCDFAC55CB17}" type="parTrans" cxnId="{64ECE099-A17C-4764-B48A-1D1845DFA2BA}">
      <dgm:prSet/>
      <dgm:spPr>
        <a:xfrm>
          <a:off x="2077477" y="1893238"/>
          <a:ext cx="147752" cy="453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106"/>
              </a:lnTo>
              <a:lnTo>
                <a:pt x="147752" y="45310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AF4A7752-11B0-4AAD-ADF0-D029198D1566}" type="sibTrans" cxnId="{64ECE099-A17C-4764-B48A-1D1845DFA2BA}">
      <dgm:prSet/>
      <dgm:spPr/>
      <dgm:t>
        <a:bodyPr/>
        <a:lstStyle/>
        <a:p>
          <a:endParaRPr lang="en-GB"/>
        </a:p>
      </dgm:t>
    </dgm:pt>
    <dgm:pt modelId="{C894BB22-7922-4F83-A758-DB75E7611183}" type="pres">
      <dgm:prSet presAssocID="{C45010A4-877D-47D9-A146-305D8634C1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CFB7F0-2C28-412F-B759-84FD266E1A17}" type="pres">
      <dgm:prSet presAssocID="{4CF70D01-8F25-4A2E-96A6-F92A033C6157}" presName="hierRoot1" presStyleCnt="0">
        <dgm:presLayoutVars>
          <dgm:hierBranch/>
        </dgm:presLayoutVars>
      </dgm:prSet>
      <dgm:spPr/>
    </dgm:pt>
    <dgm:pt modelId="{E59B170D-C2E4-4C09-BBD0-F1841EFE8C10}" type="pres">
      <dgm:prSet presAssocID="{4CF70D01-8F25-4A2E-96A6-F92A033C6157}" presName="rootComposite1" presStyleCnt="0"/>
      <dgm:spPr/>
    </dgm:pt>
    <dgm:pt modelId="{265825F5-BEA0-49E5-BA67-5EF4CE48EE3C}" type="pres">
      <dgm:prSet presAssocID="{4CF70D01-8F25-4A2E-96A6-F92A033C6157}" presName="rootText1" presStyleLbl="node0" presStyleIdx="0" presStyleCnt="1">
        <dgm:presLayoutVars>
          <dgm:chPref val="3"/>
        </dgm:presLayoutVars>
      </dgm:prSet>
      <dgm:spPr/>
    </dgm:pt>
    <dgm:pt modelId="{9CF46DD9-6E26-4B2E-ABA8-25B17FB4FEFA}" type="pres">
      <dgm:prSet presAssocID="{4CF70D01-8F25-4A2E-96A6-F92A033C6157}" presName="rootConnector1" presStyleLbl="node1" presStyleIdx="0" presStyleCnt="0"/>
      <dgm:spPr/>
    </dgm:pt>
    <dgm:pt modelId="{27547A90-C6AE-4431-A73F-8D33305E1895}" type="pres">
      <dgm:prSet presAssocID="{4CF70D01-8F25-4A2E-96A6-F92A033C6157}" presName="hierChild2" presStyleCnt="0"/>
      <dgm:spPr/>
    </dgm:pt>
    <dgm:pt modelId="{CD87B598-F1C5-44F3-B1FF-B9E9C514AE26}" type="pres">
      <dgm:prSet presAssocID="{ADFFC4A1-7E8E-47E6-A8B7-1D5486A5827B}" presName="Name35" presStyleLbl="parChTrans1D2" presStyleIdx="0" presStyleCnt="1"/>
      <dgm:spPr/>
    </dgm:pt>
    <dgm:pt modelId="{83E41369-A018-4B9A-8572-8C182C7E20D9}" type="pres">
      <dgm:prSet presAssocID="{EA9B9936-D9AF-42A3-9034-34067FA87C25}" presName="hierRoot2" presStyleCnt="0">
        <dgm:presLayoutVars>
          <dgm:hierBranch/>
        </dgm:presLayoutVars>
      </dgm:prSet>
      <dgm:spPr/>
    </dgm:pt>
    <dgm:pt modelId="{0670407B-6DDB-46DC-8B15-66BBF33096E1}" type="pres">
      <dgm:prSet presAssocID="{EA9B9936-D9AF-42A3-9034-34067FA87C25}" presName="rootComposite" presStyleCnt="0"/>
      <dgm:spPr/>
    </dgm:pt>
    <dgm:pt modelId="{C54A6CAB-8DAA-4316-A08D-BA5E3426C031}" type="pres">
      <dgm:prSet presAssocID="{EA9B9936-D9AF-42A3-9034-34067FA87C25}" presName="rootText" presStyleLbl="node2" presStyleIdx="0" presStyleCnt="1">
        <dgm:presLayoutVars>
          <dgm:chPref val="3"/>
        </dgm:presLayoutVars>
      </dgm:prSet>
      <dgm:spPr/>
    </dgm:pt>
    <dgm:pt modelId="{439DB237-69B8-4F3D-AF0D-3B6A21FD0445}" type="pres">
      <dgm:prSet presAssocID="{EA9B9936-D9AF-42A3-9034-34067FA87C25}" presName="rootConnector" presStyleLbl="node2" presStyleIdx="0" presStyleCnt="1"/>
      <dgm:spPr/>
    </dgm:pt>
    <dgm:pt modelId="{577FF0BA-163A-4B69-8288-67F5F0ADD032}" type="pres">
      <dgm:prSet presAssocID="{EA9B9936-D9AF-42A3-9034-34067FA87C25}" presName="hierChild4" presStyleCnt="0"/>
      <dgm:spPr/>
    </dgm:pt>
    <dgm:pt modelId="{0B0B2D37-4975-447B-A344-B2879A7ABF8E}" type="pres">
      <dgm:prSet presAssocID="{5FF39DEF-DBD0-4972-B4D6-1DC5C03029A2}" presName="Name35" presStyleLbl="parChTrans1D3" presStyleIdx="0" presStyleCnt="1"/>
      <dgm:spPr/>
    </dgm:pt>
    <dgm:pt modelId="{3EE5BBC5-6AEF-42E1-B796-E2A2AD35AE78}" type="pres">
      <dgm:prSet presAssocID="{A5A7903C-8BC3-4265-9D68-A2F26B777221}" presName="hierRoot2" presStyleCnt="0">
        <dgm:presLayoutVars>
          <dgm:hierBranch val="r"/>
        </dgm:presLayoutVars>
      </dgm:prSet>
      <dgm:spPr/>
    </dgm:pt>
    <dgm:pt modelId="{9D4E35A5-CC05-4FFB-A7BD-44AE7F9462F5}" type="pres">
      <dgm:prSet presAssocID="{A5A7903C-8BC3-4265-9D68-A2F26B777221}" presName="rootComposite" presStyleCnt="0"/>
      <dgm:spPr/>
    </dgm:pt>
    <dgm:pt modelId="{FB6FE34E-1579-4709-9B66-B73603F7733D}" type="pres">
      <dgm:prSet presAssocID="{A5A7903C-8BC3-4265-9D68-A2F26B777221}" presName="rootText" presStyleLbl="node3" presStyleIdx="0" presStyleCnt="1">
        <dgm:presLayoutVars>
          <dgm:chPref val="3"/>
        </dgm:presLayoutVars>
      </dgm:prSet>
      <dgm:spPr/>
    </dgm:pt>
    <dgm:pt modelId="{A4EF96B1-870D-414A-A5C1-1DA74A8D2A58}" type="pres">
      <dgm:prSet presAssocID="{A5A7903C-8BC3-4265-9D68-A2F26B777221}" presName="rootConnector" presStyleLbl="node3" presStyleIdx="0" presStyleCnt="1"/>
      <dgm:spPr/>
    </dgm:pt>
    <dgm:pt modelId="{0E2D00F3-384D-4C35-9E5D-821BEDE9F507}" type="pres">
      <dgm:prSet presAssocID="{A5A7903C-8BC3-4265-9D68-A2F26B777221}" presName="hierChild4" presStyleCnt="0"/>
      <dgm:spPr/>
    </dgm:pt>
    <dgm:pt modelId="{3DA88E97-AFB0-4279-8C27-68A64A77851E}" type="pres">
      <dgm:prSet presAssocID="{ECCED23E-A32C-456F-944C-BCDFAC55CB17}" presName="Name50" presStyleLbl="parChTrans1D4" presStyleIdx="0" presStyleCnt="1"/>
      <dgm:spPr/>
    </dgm:pt>
    <dgm:pt modelId="{2B7BBA75-20AC-4156-89E7-42FFAD6F606F}" type="pres">
      <dgm:prSet presAssocID="{2E5F7DB9-4F2E-4B16-B0DD-87E3322C8AF1}" presName="hierRoot2" presStyleCnt="0">
        <dgm:presLayoutVars>
          <dgm:hierBranch val="r"/>
        </dgm:presLayoutVars>
      </dgm:prSet>
      <dgm:spPr/>
    </dgm:pt>
    <dgm:pt modelId="{79A92EDA-31AC-40DC-B209-8668158C37C9}" type="pres">
      <dgm:prSet presAssocID="{2E5F7DB9-4F2E-4B16-B0DD-87E3322C8AF1}" presName="rootComposite" presStyleCnt="0"/>
      <dgm:spPr/>
    </dgm:pt>
    <dgm:pt modelId="{D236C522-9282-497C-863B-41DF5B037E70}" type="pres">
      <dgm:prSet presAssocID="{2E5F7DB9-4F2E-4B16-B0DD-87E3322C8AF1}" presName="rootText" presStyleLbl="node4" presStyleIdx="0" presStyleCnt="1">
        <dgm:presLayoutVars>
          <dgm:chPref val="3"/>
        </dgm:presLayoutVars>
      </dgm:prSet>
      <dgm:spPr/>
    </dgm:pt>
    <dgm:pt modelId="{E53122AC-5B93-4A55-B203-A769D92A94BF}" type="pres">
      <dgm:prSet presAssocID="{2E5F7DB9-4F2E-4B16-B0DD-87E3322C8AF1}" presName="rootConnector" presStyleLbl="node4" presStyleIdx="0" presStyleCnt="1"/>
      <dgm:spPr/>
    </dgm:pt>
    <dgm:pt modelId="{08D912FB-016F-4988-855C-1982F3A0AA43}" type="pres">
      <dgm:prSet presAssocID="{2E5F7DB9-4F2E-4B16-B0DD-87E3322C8AF1}" presName="hierChild4" presStyleCnt="0"/>
      <dgm:spPr/>
    </dgm:pt>
    <dgm:pt modelId="{1783B944-9A10-4D38-BF05-C667A524298E}" type="pres">
      <dgm:prSet presAssocID="{2E5F7DB9-4F2E-4B16-B0DD-87E3322C8AF1}" presName="hierChild5" presStyleCnt="0"/>
      <dgm:spPr/>
    </dgm:pt>
    <dgm:pt modelId="{C207C759-1076-454D-B5BA-EC6A40AC8224}" type="pres">
      <dgm:prSet presAssocID="{A5A7903C-8BC3-4265-9D68-A2F26B777221}" presName="hierChild5" presStyleCnt="0"/>
      <dgm:spPr/>
    </dgm:pt>
    <dgm:pt modelId="{177662FE-197F-4537-9E35-A9C61B3A38CA}" type="pres">
      <dgm:prSet presAssocID="{EA9B9936-D9AF-42A3-9034-34067FA87C25}" presName="hierChild5" presStyleCnt="0"/>
      <dgm:spPr/>
    </dgm:pt>
    <dgm:pt modelId="{1BA10526-565A-45D3-990F-AEF8481C0829}" type="pres">
      <dgm:prSet presAssocID="{4CF70D01-8F25-4A2E-96A6-F92A033C6157}" presName="hierChild3" presStyleCnt="0"/>
      <dgm:spPr/>
    </dgm:pt>
  </dgm:ptLst>
  <dgm:cxnLst>
    <dgm:cxn modelId="{74BEBA04-EBD6-413C-AE3E-72FC9B19CAE0}" type="presOf" srcId="{4CF70D01-8F25-4A2E-96A6-F92A033C6157}" destId="{265825F5-BEA0-49E5-BA67-5EF4CE48EE3C}" srcOrd="0" destOrd="0" presId="urn:microsoft.com/office/officeart/2005/8/layout/orgChart1"/>
    <dgm:cxn modelId="{2784BB41-2838-40D0-AD8A-074B5E8C7982}" type="presOf" srcId="{4CF70D01-8F25-4A2E-96A6-F92A033C6157}" destId="{9CF46DD9-6E26-4B2E-ABA8-25B17FB4FEFA}" srcOrd="1" destOrd="0" presId="urn:microsoft.com/office/officeart/2005/8/layout/orgChart1"/>
    <dgm:cxn modelId="{B4843844-EE3A-4644-8CDB-11F73F5A891B}" type="presOf" srcId="{5FF39DEF-DBD0-4972-B4D6-1DC5C03029A2}" destId="{0B0B2D37-4975-447B-A344-B2879A7ABF8E}" srcOrd="0" destOrd="0" presId="urn:microsoft.com/office/officeart/2005/8/layout/orgChart1"/>
    <dgm:cxn modelId="{8F34EA46-15FA-44C7-B44F-6169BCD8D607}" type="presOf" srcId="{EA9B9936-D9AF-42A3-9034-34067FA87C25}" destId="{439DB237-69B8-4F3D-AF0D-3B6A21FD0445}" srcOrd="1" destOrd="0" presId="urn:microsoft.com/office/officeart/2005/8/layout/orgChart1"/>
    <dgm:cxn modelId="{41D6C573-9929-4DC7-9DD2-25606BEA8170}" type="presOf" srcId="{ECCED23E-A32C-456F-944C-BCDFAC55CB17}" destId="{3DA88E97-AFB0-4279-8C27-68A64A77851E}" srcOrd="0" destOrd="0" presId="urn:microsoft.com/office/officeart/2005/8/layout/orgChart1"/>
    <dgm:cxn modelId="{40C3767D-C1E0-46D3-BB66-E1E0CD4252F9}" type="presOf" srcId="{A5A7903C-8BC3-4265-9D68-A2F26B777221}" destId="{A4EF96B1-870D-414A-A5C1-1DA74A8D2A58}" srcOrd="1" destOrd="0" presId="urn:microsoft.com/office/officeart/2005/8/layout/orgChart1"/>
    <dgm:cxn modelId="{D99C1A81-1865-4D84-B292-7B837B8886B8}" type="presOf" srcId="{C45010A4-877D-47D9-A146-305D8634C1A2}" destId="{C894BB22-7922-4F83-A758-DB75E7611183}" srcOrd="0" destOrd="0" presId="urn:microsoft.com/office/officeart/2005/8/layout/orgChart1"/>
    <dgm:cxn modelId="{3B610782-598E-410E-A19C-0E963A23473F}" type="presOf" srcId="{2E5F7DB9-4F2E-4B16-B0DD-87E3322C8AF1}" destId="{D236C522-9282-497C-863B-41DF5B037E70}" srcOrd="0" destOrd="0" presId="urn:microsoft.com/office/officeart/2005/8/layout/orgChart1"/>
    <dgm:cxn modelId="{64ECE099-A17C-4764-B48A-1D1845DFA2BA}" srcId="{A5A7903C-8BC3-4265-9D68-A2F26B777221}" destId="{2E5F7DB9-4F2E-4B16-B0DD-87E3322C8AF1}" srcOrd="0" destOrd="0" parTransId="{ECCED23E-A32C-456F-944C-BCDFAC55CB17}" sibTransId="{AF4A7752-11B0-4AAD-ADF0-D029198D1566}"/>
    <dgm:cxn modelId="{9D1B95A7-0BA6-49EA-B0BB-E8D8657F5CF1}" type="presOf" srcId="{EA9B9936-D9AF-42A3-9034-34067FA87C25}" destId="{C54A6CAB-8DAA-4316-A08D-BA5E3426C031}" srcOrd="0" destOrd="0" presId="urn:microsoft.com/office/officeart/2005/8/layout/orgChart1"/>
    <dgm:cxn modelId="{D34E24AE-B3F6-48B6-85A6-C3E56C30F5E4}" srcId="{EA9B9936-D9AF-42A3-9034-34067FA87C25}" destId="{A5A7903C-8BC3-4265-9D68-A2F26B777221}" srcOrd="0" destOrd="0" parTransId="{5FF39DEF-DBD0-4972-B4D6-1DC5C03029A2}" sibTransId="{92236D49-1A8E-4C60-BFAC-D5F2605C4336}"/>
    <dgm:cxn modelId="{96DD2DD7-9E8A-4062-BF73-26969AFD1B13}" srcId="{C45010A4-877D-47D9-A146-305D8634C1A2}" destId="{4CF70D01-8F25-4A2E-96A6-F92A033C6157}" srcOrd="0" destOrd="0" parTransId="{674D8F7C-B2CC-4AEF-A9A7-AF732BDBB980}" sibTransId="{6412C840-6043-44B2-95F8-A242ACD6F9FE}"/>
    <dgm:cxn modelId="{8F57E7DB-4AFA-46C8-9A5E-A6854ED551D6}" type="presOf" srcId="{2E5F7DB9-4F2E-4B16-B0DD-87E3322C8AF1}" destId="{E53122AC-5B93-4A55-B203-A769D92A94BF}" srcOrd="1" destOrd="0" presId="urn:microsoft.com/office/officeart/2005/8/layout/orgChart1"/>
    <dgm:cxn modelId="{AD84C2E3-9606-4DD2-8A78-B4DF5571CC36}" type="presOf" srcId="{ADFFC4A1-7E8E-47E6-A8B7-1D5486A5827B}" destId="{CD87B598-F1C5-44F3-B1FF-B9E9C514AE26}" srcOrd="0" destOrd="0" presId="urn:microsoft.com/office/officeart/2005/8/layout/orgChart1"/>
    <dgm:cxn modelId="{6C49A6EA-8CA4-41BC-AA44-38EF66BD2458}" type="presOf" srcId="{A5A7903C-8BC3-4265-9D68-A2F26B777221}" destId="{FB6FE34E-1579-4709-9B66-B73603F7733D}" srcOrd="0" destOrd="0" presId="urn:microsoft.com/office/officeart/2005/8/layout/orgChart1"/>
    <dgm:cxn modelId="{49058DEF-6C70-47EE-AF39-0674C3B64C63}" srcId="{4CF70D01-8F25-4A2E-96A6-F92A033C6157}" destId="{EA9B9936-D9AF-42A3-9034-34067FA87C25}" srcOrd="0" destOrd="0" parTransId="{ADFFC4A1-7E8E-47E6-A8B7-1D5486A5827B}" sibTransId="{1CCD524A-08DE-4475-90C7-FCA89C387217}"/>
    <dgm:cxn modelId="{28A93FC5-42A0-4FDB-B17D-EB460706D3C2}" type="presParOf" srcId="{C894BB22-7922-4F83-A758-DB75E7611183}" destId="{BFCFB7F0-2C28-412F-B759-84FD266E1A17}" srcOrd="0" destOrd="0" presId="urn:microsoft.com/office/officeart/2005/8/layout/orgChart1"/>
    <dgm:cxn modelId="{A01F3532-4C48-4C25-A1A8-8C59D3444AA3}" type="presParOf" srcId="{BFCFB7F0-2C28-412F-B759-84FD266E1A17}" destId="{E59B170D-C2E4-4C09-BBD0-F1841EFE8C10}" srcOrd="0" destOrd="0" presId="urn:microsoft.com/office/officeart/2005/8/layout/orgChart1"/>
    <dgm:cxn modelId="{1D80A014-7293-4308-AA49-3497A8B4EFAF}" type="presParOf" srcId="{E59B170D-C2E4-4C09-BBD0-F1841EFE8C10}" destId="{265825F5-BEA0-49E5-BA67-5EF4CE48EE3C}" srcOrd="0" destOrd="0" presId="urn:microsoft.com/office/officeart/2005/8/layout/orgChart1"/>
    <dgm:cxn modelId="{09177E41-9BCF-45B6-B455-B18C35F30717}" type="presParOf" srcId="{E59B170D-C2E4-4C09-BBD0-F1841EFE8C10}" destId="{9CF46DD9-6E26-4B2E-ABA8-25B17FB4FEFA}" srcOrd="1" destOrd="0" presId="urn:microsoft.com/office/officeart/2005/8/layout/orgChart1"/>
    <dgm:cxn modelId="{D070FEA0-30B8-4453-85D7-53359CC6E812}" type="presParOf" srcId="{BFCFB7F0-2C28-412F-B759-84FD266E1A17}" destId="{27547A90-C6AE-4431-A73F-8D33305E1895}" srcOrd="1" destOrd="0" presId="urn:microsoft.com/office/officeart/2005/8/layout/orgChart1"/>
    <dgm:cxn modelId="{B2562E8F-25EF-4BF0-8382-55F29269F763}" type="presParOf" srcId="{27547A90-C6AE-4431-A73F-8D33305E1895}" destId="{CD87B598-F1C5-44F3-B1FF-B9E9C514AE26}" srcOrd="0" destOrd="0" presId="urn:microsoft.com/office/officeart/2005/8/layout/orgChart1"/>
    <dgm:cxn modelId="{35548AC3-5D0E-464D-A9C8-038F3AB5B235}" type="presParOf" srcId="{27547A90-C6AE-4431-A73F-8D33305E1895}" destId="{83E41369-A018-4B9A-8572-8C182C7E20D9}" srcOrd="1" destOrd="0" presId="urn:microsoft.com/office/officeart/2005/8/layout/orgChart1"/>
    <dgm:cxn modelId="{3EC4B3F8-9105-4392-9A08-EBD9FB8F700B}" type="presParOf" srcId="{83E41369-A018-4B9A-8572-8C182C7E20D9}" destId="{0670407B-6DDB-46DC-8B15-66BBF33096E1}" srcOrd="0" destOrd="0" presId="urn:microsoft.com/office/officeart/2005/8/layout/orgChart1"/>
    <dgm:cxn modelId="{F0CD024F-798C-4E62-96CB-5E3DBABC566B}" type="presParOf" srcId="{0670407B-6DDB-46DC-8B15-66BBF33096E1}" destId="{C54A6CAB-8DAA-4316-A08D-BA5E3426C031}" srcOrd="0" destOrd="0" presId="urn:microsoft.com/office/officeart/2005/8/layout/orgChart1"/>
    <dgm:cxn modelId="{B882002F-003C-477F-B111-3389C98E3C58}" type="presParOf" srcId="{0670407B-6DDB-46DC-8B15-66BBF33096E1}" destId="{439DB237-69B8-4F3D-AF0D-3B6A21FD0445}" srcOrd="1" destOrd="0" presId="urn:microsoft.com/office/officeart/2005/8/layout/orgChart1"/>
    <dgm:cxn modelId="{9D21E187-90EC-4222-933D-3818256D9D89}" type="presParOf" srcId="{83E41369-A018-4B9A-8572-8C182C7E20D9}" destId="{577FF0BA-163A-4B69-8288-67F5F0ADD032}" srcOrd="1" destOrd="0" presId="urn:microsoft.com/office/officeart/2005/8/layout/orgChart1"/>
    <dgm:cxn modelId="{7ABE20DE-01A7-497D-A271-BCC97CA0675C}" type="presParOf" srcId="{577FF0BA-163A-4B69-8288-67F5F0ADD032}" destId="{0B0B2D37-4975-447B-A344-B2879A7ABF8E}" srcOrd="0" destOrd="0" presId="urn:microsoft.com/office/officeart/2005/8/layout/orgChart1"/>
    <dgm:cxn modelId="{B317D20A-F4BF-471B-82A8-AB817B466536}" type="presParOf" srcId="{577FF0BA-163A-4B69-8288-67F5F0ADD032}" destId="{3EE5BBC5-6AEF-42E1-B796-E2A2AD35AE78}" srcOrd="1" destOrd="0" presId="urn:microsoft.com/office/officeart/2005/8/layout/orgChart1"/>
    <dgm:cxn modelId="{A09B15AC-3F44-49E0-B59A-9F53C1546364}" type="presParOf" srcId="{3EE5BBC5-6AEF-42E1-B796-E2A2AD35AE78}" destId="{9D4E35A5-CC05-4FFB-A7BD-44AE7F9462F5}" srcOrd="0" destOrd="0" presId="urn:microsoft.com/office/officeart/2005/8/layout/orgChart1"/>
    <dgm:cxn modelId="{9A9AA6FB-A444-4220-9606-3B9B25EFD762}" type="presParOf" srcId="{9D4E35A5-CC05-4FFB-A7BD-44AE7F9462F5}" destId="{FB6FE34E-1579-4709-9B66-B73603F7733D}" srcOrd="0" destOrd="0" presId="urn:microsoft.com/office/officeart/2005/8/layout/orgChart1"/>
    <dgm:cxn modelId="{67F2FBBA-2AC2-48F6-B72A-01278B2AAF2F}" type="presParOf" srcId="{9D4E35A5-CC05-4FFB-A7BD-44AE7F9462F5}" destId="{A4EF96B1-870D-414A-A5C1-1DA74A8D2A58}" srcOrd="1" destOrd="0" presId="urn:microsoft.com/office/officeart/2005/8/layout/orgChart1"/>
    <dgm:cxn modelId="{8BB276A0-70B0-4C5B-AFCC-BF7AED085630}" type="presParOf" srcId="{3EE5BBC5-6AEF-42E1-B796-E2A2AD35AE78}" destId="{0E2D00F3-384D-4C35-9E5D-821BEDE9F507}" srcOrd="1" destOrd="0" presId="urn:microsoft.com/office/officeart/2005/8/layout/orgChart1"/>
    <dgm:cxn modelId="{D3E98F7A-1F97-4DD8-9E28-DB8EB6911DE0}" type="presParOf" srcId="{0E2D00F3-384D-4C35-9E5D-821BEDE9F507}" destId="{3DA88E97-AFB0-4279-8C27-68A64A77851E}" srcOrd="0" destOrd="0" presId="urn:microsoft.com/office/officeart/2005/8/layout/orgChart1"/>
    <dgm:cxn modelId="{31ADBB37-C7DA-429C-8CE4-BE564A711787}" type="presParOf" srcId="{0E2D00F3-384D-4C35-9E5D-821BEDE9F507}" destId="{2B7BBA75-20AC-4156-89E7-42FFAD6F606F}" srcOrd="1" destOrd="0" presId="urn:microsoft.com/office/officeart/2005/8/layout/orgChart1"/>
    <dgm:cxn modelId="{7A0DF749-B13E-4E8A-A7C1-BB5199E94C1B}" type="presParOf" srcId="{2B7BBA75-20AC-4156-89E7-42FFAD6F606F}" destId="{79A92EDA-31AC-40DC-B209-8668158C37C9}" srcOrd="0" destOrd="0" presId="urn:microsoft.com/office/officeart/2005/8/layout/orgChart1"/>
    <dgm:cxn modelId="{6A5150E3-2277-44D5-97A2-56102E43F074}" type="presParOf" srcId="{79A92EDA-31AC-40DC-B209-8668158C37C9}" destId="{D236C522-9282-497C-863B-41DF5B037E70}" srcOrd="0" destOrd="0" presId="urn:microsoft.com/office/officeart/2005/8/layout/orgChart1"/>
    <dgm:cxn modelId="{CE09775F-041C-4C62-A9AE-980E18BB7932}" type="presParOf" srcId="{79A92EDA-31AC-40DC-B209-8668158C37C9}" destId="{E53122AC-5B93-4A55-B203-A769D92A94BF}" srcOrd="1" destOrd="0" presId="urn:microsoft.com/office/officeart/2005/8/layout/orgChart1"/>
    <dgm:cxn modelId="{9614D6E8-D8E8-4C36-8212-0EDB36D5AC3B}" type="presParOf" srcId="{2B7BBA75-20AC-4156-89E7-42FFAD6F606F}" destId="{08D912FB-016F-4988-855C-1982F3A0AA43}" srcOrd="1" destOrd="0" presId="urn:microsoft.com/office/officeart/2005/8/layout/orgChart1"/>
    <dgm:cxn modelId="{CF0AAC71-320C-4A8B-AC6A-75E40D71974E}" type="presParOf" srcId="{2B7BBA75-20AC-4156-89E7-42FFAD6F606F}" destId="{1783B944-9A10-4D38-BF05-C667A524298E}" srcOrd="2" destOrd="0" presId="urn:microsoft.com/office/officeart/2005/8/layout/orgChart1"/>
    <dgm:cxn modelId="{52C1FB70-69FD-4C6D-BF2E-59C1D8D7AF27}" type="presParOf" srcId="{3EE5BBC5-6AEF-42E1-B796-E2A2AD35AE78}" destId="{C207C759-1076-454D-B5BA-EC6A40AC8224}" srcOrd="2" destOrd="0" presId="urn:microsoft.com/office/officeart/2005/8/layout/orgChart1"/>
    <dgm:cxn modelId="{9FE46AEB-E363-4A2C-A8C8-B895C58D29A3}" type="presParOf" srcId="{83E41369-A018-4B9A-8572-8C182C7E20D9}" destId="{177662FE-197F-4537-9E35-A9C61B3A38CA}" srcOrd="2" destOrd="0" presId="urn:microsoft.com/office/officeart/2005/8/layout/orgChart1"/>
    <dgm:cxn modelId="{38FED707-D722-48C0-8D31-F1F4ABC4C085}" type="presParOf" srcId="{BFCFB7F0-2C28-412F-B759-84FD266E1A17}" destId="{1BA10526-565A-45D3-990F-AEF8481C08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A88E97-AFB0-4279-8C27-68A64A77851E}">
      <dsp:nvSpPr>
        <dsp:cNvPr id="0" name=""/>
        <dsp:cNvSpPr/>
      </dsp:nvSpPr>
      <dsp:spPr>
        <a:xfrm>
          <a:off x="2399203" y="2177710"/>
          <a:ext cx="169948" cy="521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106"/>
              </a:lnTo>
              <a:lnTo>
                <a:pt x="147752" y="45310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0B2D37-4975-447B-A344-B2879A7ABF8E}">
      <dsp:nvSpPr>
        <dsp:cNvPr id="0" name=""/>
        <dsp:cNvSpPr/>
      </dsp:nvSpPr>
      <dsp:spPr>
        <a:xfrm>
          <a:off x="2806680" y="1373285"/>
          <a:ext cx="91440" cy="2379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85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7B598-F1C5-44F3-B1FF-B9E9C514AE26}">
      <dsp:nvSpPr>
        <dsp:cNvPr id="0" name=""/>
        <dsp:cNvSpPr/>
      </dsp:nvSpPr>
      <dsp:spPr>
        <a:xfrm>
          <a:off x="2806680" y="568860"/>
          <a:ext cx="91440" cy="2379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85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825F5-BEA0-49E5-BA67-5EF4CE48EE3C}">
      <dsp:nvSpPr>
        <dsp:cNvPr id="0" name=""/>
        <dsp:cNvSpPr/>
      </dsp:nvSpPr>
      <dsp:spPr>
        <a:xfrm>
          <a:off x="2285904" y="2364"/>
          <a:ext cx="1132992" cy="5664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HDRC Research Director</a:t>
          </a:r>
          <a:endParaRPr lang="en-GB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5904" y="2364"/>
        <a:ext cx="1132992" cy="566496"/>
      </dsp:txXfrm>
    </dsp:sp>
    <dsp:sp modelId="{C54A6CAB-8DAA-4316-A08D-BA5E3426C031}">
      <dsp:nvSpPr>
        <dsp:cNvPr id="0" name=""/>
        <dsp:cNvSpPr/>
      </dsp:nvSpPr>
      <dsp:spPr>
        <a:xfrm>
          <a:off x="2285904" y="806789"/>
          <a:ext cx="1132992" cy="5664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Pubic Health Consultant</a:t>
          </a:r>
          <a:endParaRPr lang="en-GB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5904" y="806789"/>
        <a:ext cx="1132992" cy="566496"/>
      </dsp:txXfrm>
    </dsp:sp>
    <dsp:sp modelId="{FB6FE34E-1579-4709-9B66-B73603F7733D}">
      <dsp:nvSpPr>
        <dsp:cNvPr id="0" name=""/>
        <dsp:cNvSpPr/>
      </dsp:nvSpPr>
      <dsp:spPr>
        <a:xfrm>
          <a:off x="2285904" y="1611214"/>
          <a:ext cx="1132992" cy="5664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Data Manager</a:t>
          </a:r>
          <a:endParaRPr lang="en-GB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5904" y="1611214"/>
        <a:ext cx="1132992" cy="566496"/>
      </dsp:txXfrm>
    </dsp:sp>
    <dsp:sp modelId="{D236C522-9282-497C-863B-41DF5B037E70}">
      <dsp:nvSpPr>
        <dsp:cNvPr id="0" name=""/>
        <dsp:cNvSpPr/>
      </dsp:nvSpPr>
      <dsp:spPr>
        <a:xfrm>
          <a:off x="2569152" y="2415639"/>
          <a:ext cx="1132992" cy="5664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u="none" strike="noStrike" kern="100" baseline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Data Scientists</a:t>
          </a:r>
          <a:endParaRPr lang="en-GB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69152" y="2415639"/>
        <a:ext cx="1132992" cy="566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4D9-FFC1-4DC2-BA2D-2A1EBE36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Pelkowski</dc:creator>
  <cp:keywords/>
  <dc:description/>
  <cp:lastModifiedBy>Ian Poppleton</cp:lastModifiedBy>
  <cp:revision>5</cp:revision>
  <dcterms:created xsi:type="dcterms:W3CDTF">2023-07-26T09:31:00Z</dcterms:created>
  <dcterms:modified xsi:type="dcterms:W3CDTF">2023-07-26T11:34:00Z</dcterms:modified>
</cp:coreProperties>
</file>